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F175BD" w:rsidP="000C2AF7">
      <w:pPr>
        <w:pStyle w:val="ChapterTitle"/>
      </w:pPr>
      <w:bookmarkStart w:id="0" w:name="_GoBack"/>
      <w:bookmarkEnd w:id="0"/>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998"/>
      </w:tblGrid>
      <w:tr w:rsidR="00FD693F" w:rsidTr="005448BF">
        <w:trPr>
          <w:trHeight w:val="222"/>
        </w:trPr>
        <w:tc>
          <w:tcPr>
            <w:tcW w:w="2733" w:type="dxa"/>
            <w:shd w:val="clear" w:color="auto" w:fill="auto"/>
          </w:tcPr>
          <w:p w:rsidR="00F75892" w:rsidRPr="0019232D" w:rsidRDefault="00F175BD" w:rsidP="009B114D">
            <w:r w:rsidRPr="0019232D">
              <w:t>CCI</w:t>
            </w:r>
          </w:p>
        </w:tc>
        <w:tc>
          <w:tcPr>
            <w:tcW w:w="5998" w:type="dxa"/>
            <w:shd w:val="clear" w:color="auto" w:fill="auto"/>
          </w:tcPr>
          <w:p w:rsidR="00F75892" w:rsidRPr="0019232D" w:rsidRDefault="00F175BD" w:rsidP="009B114D">
            <w:pPr>
              <w:rPr>
                <w:color w:val="000000"/>
              </w:rPr>
            </w:pPr>
            <w:r w:rsidRPr="0019232D">
              <w:rPr>
                <w:color w:val="000000"/>
              </w:rPr>
              <w:t>2014RO05SFOP001</w:t>
            </w:r>
          </w:p>
        </w:tc>
      </w:tr>
      <w:tr w:rsidR="00FD693F" w:rsidTr="005448BF">
        <w:trPr>
          <w:trHeight w:val="269"/>
        </w:trPr>
        <w:tc>
          <w:tcPr>
            <w:tcW w:w="2733" w:type="dxa"/>
            <w:shd w:val="clear" w:color="auto" w:fill="auto"/>
          </w:tcPr>
          <w:p w:rsidR="00F75892" w:rsidRPr="0019232D" w:rsidRDefault="00F175BD" w:rsidP="009F202D">
            <w:pPr>
              <w:rPr>
                <w:lang w:val="pt-PT"/>
              </w:rPr>
            </w:pPr>
            <w:r w:rsidRPr="0019232D">
              <w:rPr>
                <w:lang w:val="pt-PT"/>
              </w:rPr>
              <w:t>Titlul</w:t>
            </w:r>
          </w:p>
        </w:tc>
        <w:tc>
          <w:tcPr>
            <w:tcW w:w="5998" w:type="dxa"/>
            <w:shd w:val="clear" w:color="auto" w:fill="auto"/>
          </w:tcPr>
          <w:p w:rsidR="00F75892" w:rsidRPr="0019232D" w:rsidRDefault="00F175BD" w:rsidP="009F202D">
            <w:pPr>
              <w:rPr>
                <w:color w:val="000000"/>
              </w:rPr>
            </w:pPr>
            <w:r>
              <w:rPr>
                <w:color w:val="000000"/>
              </w:rPr>
              <w:t>Program Operational Capacitate Administrativa</w:t>
            </w:r>
          </w:p>
        </w:tc>
      </w:tr>
      <w:tr w:rsidR="00FD693F" w:rsidTr="005448BF">
        <w:trPr>
          <w:trHeight w:val="138"/>
        </w:trPr>
        <w:tc>
          <w:tcPr>
            <w:tcW w:w="2733" w:type="dxa"/>
            <w:shd w:val="clear" w:color="auto" w:fill="auto"/>
          </w:tcPr>
          <w:p w:rsidR="00F75892" w:rsidRPr="0019232D" w:rsidRDefault="00F175BD" w:rsidP="009F202D">
            <w:r w:rsidRPr="0019232D">
              <w:t>Versiunea</w:t>
            </w:r>
          </w:p>
        </w:tc>
        <w:tc>
          <w:tcPr>
            <w:tcW w:w="5998" w:type="dxa"/>
            <w:shd w:val="clear" w:color="auto" w:fill="auto"/>
          </w:tcPr>
          <w:p w:rsidR="00F75892" w:rsidRPr="0019232D" w:rsidRDefault="00F175BD" w:rsidP="009F202D">
            <w:pPr>
              <w:rPr>
                <w:color w:val="000000"/>
              </w:rPr>
            </w:pPr>
            <w:r w:rsidRPr="0019232D">
              <w:rPr>
                <w:color w:val="000000"/>
              </w:rPr>
              <w:t>1.2</w:t>
            </w:r>
          </w:p>
        </w:tc>
      </w:tr>
      <w:tr w:rsidR="00FD693F" w:rsidTr="005448BF">
        <w:trPr>
          <w:trHeight w:val="138"/>
        </w:trPr>
        <w:tc>
          <w:tcPr>
            <w:tcW w:w="2733" w:type="dxa"/>
            <w:shd w:val="clear" w:color="auto" w:fill="auto"/>
          </w:tcPr>
          <w:p w:rsidR="00F75892" w:rsidRPr="0019232D" w:rsidRDefault="00F175BD" w:rsidP="009F202D">
            <w:r w:rsidRPr="0019232D">
              <w:rPr>
                <w:color w:val="000000"/>
              </w:rPr>
              <w:t>Primul an</w:t>
            </w:r>
          </w:p>
        </w:tc>
        <w:tc>
          <w:tcPr>
            <w:tcW w:w="5998" w:type="dxa"/>
            <w:shd w:val="clear" w:color="auto" w:fill="auto"/>
          </w:tcPr>
          <w:p w:rsidR="00F75892" w:rsidRPr="0019232D" w:rsidRDefault="00F175BD" w:rsidP="009F202D">
            <w:pPr>
              <w:rPr>
                <w:color w:val="000000"/>
              </w:rPr>
            </w:pPr>
            <w:r w:rsidRPr="0019232D">
              <w:rPr>
                <w:color w:val="000000"/>
              </w:rPr>
              <w:t>2014</w:t>
            </w:r>
          </w:p>
        </w:tc>
      </w:tr>
      <w:tr w:rsidR="00FD693F" w:rsidTr="005448BF">
        <w:trPr>
          <w:trHeight w:val="138"/>
        </w:trPr>
        <w:tc>
          <w:tcPr>
            <w:tcW w:w="2733" w:type="dxa"/>
            <w:shd w:val="clear" w:color="auto" w:fill="auto"/>
          </w:tcPr>
          <w:p w:rsidR="00F75892" w:rsidRPr="0019232D" w:rsidRDefault="00F175BD" w:rsidP="009F202D">
            <w:r w:rsidRPr="0019232D">
              <w:rPr>
                <w:color w:val="000000"/>
              </w:rPr>
              <w:t>Ultimul an</w:t>
            </w:r>
          </w:p>
        </w:tc>
        <w:tc>
          <w:tcPr>
            <w:tcW w:w="5998" w:type="dxa"/>
            <w:shd w:val="clear" w:color="auto" w:fill="auto"/>
          </w:tcPr>
          <w:p w:rsidR="00F75892" w:rsidRPr="0019232D" w:rsidRDefault="00F175BD" w:rsidP="009F202D">
            <w:pPr>
              <w:rPr>
                <w:color w:val="000000"/>
              </w:rPr>
            </w:pPr>
            <w:r w:rsidRPr="0019232D">
              <w:rPr>
                <w:color w:val="000000"/>
              </w:rPr>
              <w:t>2020</w:t>
            </w:r>
          </w:p>
        </w:tc>
      </w:tr>
      <w:tr w:rsidR="00FD693F" w:rsidTr="005448BF">
        <w:trPr>
          <w:trHeight w:val="138"/>
        </w:trPr>
        <w:tc>
          <w:tcPr>
            <w:tcW w:w="2733" w:type="dxa"/>
            <w:shd w:val="clear" w:color="auto" w:fill="auto"/>
          </w:tcPr>
          <w:p w:rsidR="00F75892" w:rsidRPr="0019232D" w:rsidRDefault="00F175BD" w:rsidP="009F202D">
            <w:r w:rsidRPr="0019232D">
              <w:rPr>
                <w:color w:val="000000"/>
              </w:rPr>
              <w:t xml:space="preserve">Eligibil de la  </w:t>
            </w:r>
          </w:p>
        </w:tc>
        <w:tc>
          <w:tcPr>
            <w:tcW w:w="5998" w:type="dxa"/>
            <w:shd w:val="clear" w:color="auto" w:fill="auto"/>
          </w:tcPr>
          <w:p w:rsidR="00F75892" w:rsidRPr="0019232D" w:rsidRDefault="00F175BD" w:rsidP="009F202D">
            <w:pPr>
              <w:rPr>
                <w:color w:val="000000"/>
              </w:rPr>
            </w:pPr>
            <w:r w:rsidRPr="0019232D">
              <w:rPr>
                <w:color w:val="000000"/>
              </w:rPr>
              <w:t>01.01.2014</w:t>
            </w:r>
          </w:p>
        </w:tc>
      </w:tr>
      <w:tr w:rsidR="00FD693F" w:rsidTr="005448BF">
        <w:trPr>
          <w:trHeight w:val="138"/>
        </w:trPr>
        <w:tc>
          <w:tcPr>
            <w:tcW w:w="2733" w:type="dxa"/>
            <w:shd w:val="clear" w:color="auto" w:fill="auto"/>
          </w:tcPr>
          <w:p w:rsidR="00F75892" w:rsidRPr="0019232D" w:rsidRDefault="00F175BD" w:rsidP="009F202D">
            <w:r w:rsidRPr="0019232D">
              <w:rPr>
                <w:color w:val="000000"/>
              </w:rPr>
              <w:t>Eligibil până la</w:t>
            </w:r>
          </w:p>
        </w:tc>
        <w:tc>
          <w:tcPr>
            <w:tcW w:w="5998" w:type="dxa"/>
            <w:shd w:val="clear" w:color="auto" w:fill="auto"/>
          </w:tcPr>
          <w:p w:rsidR="00F75892" w:rsidRPr="0019232D" w:rsidRDefault="00F175BD" w:rsidP="009F202D">
            <w:pPr>
              <w:rPr>
                <w:color w:val="000000"/>
              </w:rPr>
            </w:pPr>
            <w:r w:rsidRPr="0019232D">
              <w:rPr>
                <w:color w:val="000000"/>
              </w:rPr>
              <w:t>31.12.2023</w:t>
            </w:r>
          </w:p>
        </w:tc>
      </w:tr>
      <w:tr w:rsidR="00FD693F" w:rsidTr="005448BF">
        <w:trPr>
          <w:trHeight w:val="138"/>
        </w:trPr>
        <w:tc>
          <w:tcPr>
            <w:tcW w:w="2733" w:type="dxa"/>
            <w:shd w:val="clear" w:color="auto" w:fill="auto"/>
          </w:tcPr>
          <w:p w:rsidR="00F75892" w:rsidRPr="0019232D" w:rsidRDefault="00F175BD" w:rsidP="009F202D">
            <w:r w:rsidRPr="0019232D">
              <w:rPr>
                <w:color w:val="000000"/>
              </w:rPr>
              <w:t>Numărul deciziei CE</w:t>
            </w:r>
          </w:p>
        </w:tc>
        <w:tc>
          <w:tcPr>
            <w:tcW w:w="5998" w:type="dxa"/>
            <w:shd w:val="clear" w:color="auto" w:fill="auto"/>
          </w:tcPr>
          <w:p w:rsidR="00F75892" w:rsidRPr="0019232D" w:rsidRDefault="00F175BD" w:rsidP="009F202D">
            <w:pPr>
              <w:rPr>
                <w:color w:val="000000"/>
              </w:rPr>
            </w:pPr>
            <w:r w:rsidRPr="0019232D">
              <w:rPr>
                <w:color w:val="000000"/>
              </w:rPr>
              <w:t>C(2015)1290</w:t>
            </w:r>
          </w:p>
        </w:tc>
      </w:tr>
      <w:tr w:rsidR="00FD693F" w:rsidTr="005448BF">
        <w:trPr>
          <w:trHeight w:val="138"/>
        </w:trPr>
        <w:tc>
          <w:tcPr>
            <w:tcW w:w="2733" w:type="dxa"/>
            <w:shd w:val="clear" w:color="auto" w:fill="auto"/>
          </w:tcPr>
          <w:p w:rsidR="00F75892" w:rsidRPr="0019232D" w:rsidRDefault="00F175BD" w:rsidP="009F202D">
            <w:r w:rsidRPr="0019232D">
              <w:rPr>
                <w:color w:val="000000"/>
              </w:rPr>
              <w:t>Data deciziei CE</w:t>
            </w:r>
          </w:p>
        </w:tc>
        <w:tc>
          <w:tcPr>
            <w:tcW w:w="5998" w:type="dxa"/>
            <w:shd w:val="clear" w:color="auto" w:fill="auto"/>
          </w:tcPr>
          <w:p w:rsidR="00F75892" w:rsidRPr="0019232D" w:rsidRDefault="00F175BD" w:rsidP="009F202D">
            <w:pPr>
              <w:rPr>
                <w:color w:val="000000"/>
              </w:rPr>
            </w:pPr>
            <w:r w:rsidRPr="0019232D">
              <w:rPr>
                <w:color w:val="000000"/>
              </w:rPr>
              <w:t>25.02.2015</w:t>
            </w:r>
          </w:p>
        </w:tc>
      </w:tr>
      <w:tr w:rsidR="00FD693F" w:rsidTr="005448BF">
        <w:trPr>
          <w:trHeight w:val="138"/>
        </w:trPr>
        <w:tc>
          <w:tcPr>
            <w:tcW w:w="2733" w:type="dxa"/>
            <w:shd w:val="clear" w:color="auto" w:fill="auto"/>
          </w:tcPr>
          <w:p w:rsidR="00F75892" w:rsidRPr="0019232D" w:rsidRDefault="00F175BD" w:rsidP="009F202D">
            <w:r w:rsidRPr="0019232D">
              <w:rPr>
                <w:color w:val="000000"/>
              </w:rPr>
              <w:t>Numărul deciziei de modificare a statului membru</w:t>
            </w:r>
          </w:p>
        </w:tc>
        <w:tc>
          <w:tcPr>
            <w:tcW w:w="5998" w:type="dxa"/>
            <w:shd w:val="clear" w:color="auto" w:fill="auto"/>
          </w:tcPr>
          <w:p w:rsidR="00F75892" w:rsidRPr="0019232D" w:rsidRDefault="00F175BD" w:rsidP="009F202D">
            <w:pPr>
              <w:rPr>
                <w:color w:val="000000"/>
              </w:rPr>
            </w:pPr>
          </w:p>
        </w:tc>
      </w:tr>
      <w:tr w:rsidR="00FD693F" w:rsidTr="005448BF">
        <w:trPr>
          <w:trHeight w:val="138"/>
        </w:trPr>
        <w:tc>
          <w:tcPr>
            <w:tcW w:w="2733" w:type="dxa"/>
            <w:shd w:val="clear" w:color="auto" w:fill="auto"/>
          </w:tcPr>
          <w:p w:rsidR="00F75892" w:rsidRPr="0019232D" w:rsidRDefault="00F175BD" w:rsidP="009F202D">
            <w:r w:rsidRPr="0019232D">
              <w:rPr>
                <w:color w:val="000000"/>
              </w:rPr>
              <w:t>Data deciziei de modificare a statului membru</w:t>
            </w:r>
          </w:p>
        </w:tc>
        <w:tc>
          <w:tcPr>
            <w:tcW w:w="5998" w:type="dxa"/>
            <w:shd w:val="clear" w:color="auto" w:fill="auto"/>
          </w:tcPr>
          <w:p w:rsidR="00F75892" w:rsidRPr="0019232D" w:rsidRDefault="00F175BD" w:rsidP="009F202D">
            <w:pPr>
              <w:rPr>
                <w:color w:val="000000"/>
              </w:rPr>
            </w:pPr>
          </w:p>
        </w:tc>
      </w:tr>
      <w:tr w:rsidR="00FD693F" w:rsidTr="005448BF">
        <w:trPr>
          <w:trHeight w:val="138"/>
        </w:trPr>
        <w:tc>
          <w:tcPr>
            <w:tcW w:w="2733" w:type="dxa"/>
            <w:shd w:val="clear" w:color="auto" w:fill="auto"/>
          </w:tcPr>
          <w:p w:rsidR="00F75892" w:rsidRPr="0019232D" w:rsidRDefault="00F175BD" w:rsidP="009F202D">
            <w:r w:rsidRPr="0019232D">
              <w:rPr>
                <w:color w:val="000000"/>
              </w:rPr>
              <w:t xml:space="preserve">Data intrării în vigoare a deciziei de modificare a </w:t>
            </w:r>
            <w:r w:rsidRPr="0019232D">
              <w:rPr>
                <w:color w:val="000000"/>
              </w:rPr>
              <w:t>statului membru</w:t>
            </w:r>
          </w:p>
        </w:tc>
        <w:tc>
          <w:tcPr>
            <w:tcW w:w="5998" w:type="dxa"/>
            <w:shd w:val="clear" w:color="auto" w:fill="auto"/>
          </w:tcPr>
          <w:p w:rsidR="00F75892" w:rsidRPr="0019232D" w:rsidRDefault="00F175BD" w:rsidP="009F202D">
            <w:pPr>
              <w:rPr>
                <w:color w:val="000000"/>
              </w:rPr>
            </w:pPr>
          </w:p>
        </w:tc>
      </w:tr>
      <w:tr w:rsidR="00FD693F" w:rsidTr="005448BF">
        <w:trPr>
          <w:trHeight w:val="138"/>
        </w:trPr>
        <w:tc>
          <w:tcPr>
            <w:tcW w:w="2733" w:type="dxa"/>
            <w:shd w:val="clear" w:color="auto" w:fill="auto"/>
          </w:tcPr>
          <w:p w:rsidR="00F75892" w:rsidRPr="0019232D" w:rsidRDefault="00F175BD" w:rsidP="009F202D">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F175BD" w:rsidP="009F202D">
            <w:r w:rsidRPr="0019232D">
              <w:t>RO11 - Nord-Vest</w:t>
            </w:r>
          </w:p>
          <w:p w:rsidR="00F75892" w:rsidRPr="0019232D" w:rsidRDefault="00F175BD" w:rsidP="009F202D">
            <w:r w:rsidRPr="0019232D">
              <w:t>RO12 - Centru</w:t>
            </w:r>
          </w:p>
          <w:p w:rsidR="00F75892" w:rsidRPr="0019232D" w:rsidRDefault="00F175BD" w:rsidP="009F202D">
            <w:r w:rsidRPr="0019232D">
              <w:t>RO21 - Nord-Est</w:t>
            </w:r>
          </w:p>
          <w:p w:rsidR="00F75892" w:rsidRPr="0019232D" w:rsidRDefault="00F175BD" w:rsidP="009F202D">
            <w:r w:rsidRPr="0019232D">
              <w:t>RO22 - Sud-Est</w:t>
            </w:r>
          </w:p>
          <w:p w:rsidR="00F75892" w:rsidRPr="0019232D" w:rsidRDefault="00F175BD" w:rsidP="009F202D">
            <w:r w:rsidRPr="0019232D">
              <w:t>RO31 - Sud - Muntenia</w:t>
            </w:r>
          </w:p>
          <w:p w:rsidR="00F75892" w:rsidRPr="0019232D" w:rsidRDefault="00F175BD" w:rsidP="009F202D">
            <w:r w:rsidRPr="0019232D">
              <w:t>RO32 - Bucureşti - Ilfov</w:t>
            </w:r>
          </w:p>
          <w:p w:rsidR="00F75892" w:rsidRPr="0019232D" w:rsidRDefault="00F175BD" w:rsidP="009F202D">
            <w:r w:rsidRPr="0019232D">
              <w:t>RO41 - Sud-Vest O</w:t>
            </w:r>
            <w:r w:rsidRPr="0019232D">
              <w:t>ltenia</w:t>
            </w:r>
          </w:p>
          <w:p w:rsidR="00F75892" w:rsidRPr="0019232D" w:rsidRDefault="00F175BD" w:rsidP="009F202D">
            <w:r w:rsidRPr="0019232D">
              <w:t>RO42 - Vest</w:t>
            </w:r>
          </w:p>
        </w:tc>
      </w:tr>
    </w:tbl>
    <w:p w:rsidR="00DE5DD7" w:rsidRDefault="00F175BD"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F175BD" w:rsidP="00755118">
      <w:pPr>
        <w:pStyle w:val="Heading1"/>
        <w:numPr>
          <w:ilvl w:val="0"/>
          <w:numId w:val="0"/>
        </w:numPr>
      </w:pPr>
      <w:r w:rsidRPr="00DD373B">
        <w:lastRenderedPageBreak/>
        <w:t xml:space="preserve">1. STRATEGIA PENTRU CONTRIBUȚIA PROGRAMULUI OPERAȚIONAL LA STRATEGIA UNIUNII PENTRU O CREȘTERE INTELIGENTĂ, DURABILĂ ȘI FAVORABILĂ INCLUZIUNII ȘI REALIZAREA COEZIUNII </w:t>
      </w:r>
      <w:r w:rsidRPr="00DD373B">
        <w:t>ECONOMICE, SOCIALE ȘI TERITORIALE</w:t>
      </w:r>
    </w:p>
    <w:p w:rsidR="001976B8" w:rsidRPr="00CC36B2" w:rsidRDefault="00F175BD" w:rsidP="00144E34">
      <w:pPr>
        <w:pStyle w:val="Text1"/>
        <w:ind w:left="0"/>
        <w:rPr>
          <w:color w:val="000000"/>
        </w:rPr>
      </w:pPr>
    </w:p>
    <w:p w:rsidR="001976B8" w:rsidRDefault="00F175BD" w:rsidP="005421A9">
      <w:pPr>
        <w:pStyle w:val="Heading2"/>
        <w:numPr>
          <w:ilvl w:val="0"/>
          <w:numId w:val="0"/>
        </w:numPr>
        <w:rPr>
          <w:color w:val="000000"/>
        </w:rPr>
      </w:pPr>
      <w:r w:rsidRPr="00CC36B2">
        <w:rPr>
          <w:color w:val="000000"/>
        </w:rPr>
        <w:t>1.1 Strategia pentru contribuția programului operațional la strategia Uniunii pentru o creștere inteligentă, durabilă și favorabilă incluziunii și realizarea coeziunii economice, sociale și teritoriale</w:t>
      </w:r>
    </w:p>
    <w:p w:rsidR="00AA06EC" w:rsidRPr="00AA06EC" w:rsidRDefault="00F175BD" w:rsidP="00AA06EC">
      <w:pPr>
        <w:pStyle w:val="Text1"/>
        <w:ind w:left="0"/>
      </w:pPr>
    </w:p>
    <w:p w:rsidR="00103A73" w:rsidRDefault="00F175BD" w:rsidP="00755118">
      <w:pPr>
        <w:spacing w:before="0" w:after="0"/>
        <w:rPr>
          <w:noProof/>
          <w:lang w:eastAsia="fr-BE"/>
        </w:rPr>
      </w:pPr>
      <w:r>
        <w:rPr>
          <w:noProof/>
          <w:lang w:eastAsia="fr-BE"/>
        </w:rPr>
        <w:t>1.1.1 Descrierea p</w:t>
      </w:r>
      <w:r>
        <w:rPr>
          <w:noProof/>
          <w:lang w:eastAsia="fr-BE"/>
        </w:rPr>
        <w:t>rogramului strategiei pentru de contribuire la strategia Uniunii pentru o creștere inteligentă, durabilă și favorabilă incluziunii și pentru realizarea coeziunii economice, sociale și teritoriale.</w:t>
      </w:r>
    </w:p>
    <w:p w:rsidR="00164FE6" w:rsidRPr="00FA1C89" w:rsidRDefault="00F175BD" w:rsidP="009A7265">
      <w:pPr>
        <w:spacing w:before="0"/>
        <w:rPr>
          <w:b/>
          <w:noProof/>
          <w:sz w:val="22"/>
          <w:szCs w:val="22"/>
          <w:lang w:eastAsia="fr-BE"/>
        </w:rPr>
      </w:pPr>
    </w:p>
    <w:p w:rsidR="00FD693F" w:rsidRDefault="00F175BD">
      <w:pPr>
        <w:spacing w:before="0" w:after="240"/>
      </w:pPr>
      <w:r>
        <w:rPr>
          <w:b/>
          <w:bCs/>
        </w:rPr>
        <w:t>Context general</w:t>
      </w:r>
    </w:p>
    <w:p w:rsidR="00FD693F" w:rsidRDefault="00F175BD">
      <w:pPr>
        <w:spacing w:before="240" w:after="240"/>
      </w:pPr>
      <w:r>
        <w:t>1.Strategia Programului Operațional Capaci</w:t>
      </w:r>
      <w:r>
        <w:t>tate Administrativă (POCA) abordează deficiențele principale identificate în administrația publică și vine în întâmpinarea nevoilor și cerințelor ce derivă atât din legislația europeană relevantă, cât și din legislația națională incidentă.</w:t>
      </w:r>
    </w:p>
    <w:p w:rsidR="00FD693F" w:rsidRDefault="00F175BD">
      <w:pPr>
        <w:spacing w:before="240" w:after="240"/>
      </w:pPr>
      <w:r>
        <w:t xml:space="preserve">2.Strategia POCA abordează prioritățile </w:t>
      </w:r>
      <w:r>
        <w:rPr>
          <w:i/>
          <w:iCs/>
        </w:rPr>
        <w:t>Strategiei Europa 2020 pentru o creștere inteligentă, durabilă și favorabilă incluziunii</w:t>
      </w:r>
      <w:r>
        <w:t xml:space="preserve"> (Strategia Europa 2020). Obiectivele principale ale Strategiei Europa 2020 necesită eforturi coordonate și de cooperare la nive</w:t>
      </w:r>
      <w:r>
        <w:t>l central și local, printr-o abordare integrată a capacității administrative .</w:t>
      </w:r>
    </w:p>
    <w:p w:rsidR="00FD693F" w:rsidRDefault="00F175BD">
      <w:pPr>
        <w:spacing w:before="240" w:after="240"/>
      </w:pPr>
      <w:r>
        <w:t xml:space="preserve">3.POCA va promova crearea unei administrații publice moderne, capabilă să faciliteze dezvoltarea socio-economică, prin intermediul unor servicii publice competitive, investiții </w:t>
      </w:r>
      <w:r>
        <w:t xml:space="preserve">și reglementări de calitate, contribuind astfel la atingerea obiectivelor Strategiei Europa 2020. Pentru a putea îndeplini acest rol, administrația publică are nevoie de resurse umane competente și bine gestionate, un management eficient și transparent al </w:t>
      </w:r>
      <w:r>
        <w:t>utilizării resurselor, o structură instituțional-administrativă adecvată, precum și de proceduri clare, simple și predictibile de funcționare. O astfel de administrație trebuie să fie capabilă să ofere decidenților politici instrumentele necesare fundament</w:t>
      </w:r>
      <w:r>
        <w:t>ării și implementării unor politici publice în interesul cetățenilor. Optimizarea administrației este o condiție importantă pentru punerea în aplicare a oricărei schimbări structurale către o creștere inteligentă, durabilă și favorabilă incluziunii.</w:t>
      </w:r>
    </w:p>
    <w:p w:rsidR="00FD693F" w:rsidRDefault="00F175BD">
      <w:pPr>
        <w:spacing w:before="240" w:after="240"/>
      </w:pPr>
      <w:r>
        <w:t>4.POCA</w:t>
      </w:r>
      <w:r>
        <w:t xml:space="preserve"> este document strategic de referință pentru administrația publică din România, construit pornind de la nevoile de dezvoltare și direcțiile de acțiune ale sectoarelor administrație și justiție identificate în analizele socio-economice elaborate la nivelul </w:t>
      </w:r>
      <w:r>
        <w:t xml:space="preserve">Comitetelor Consultative Tematice și </w:t>
      </w:r>
      <w:r>
        <w:rPr>
          <w:i/>
          <w:iCs/>
        </w:rPr>
        <w:t>Analiza cauzelor structurale ale capacității reduse a administrației publice</w:t>
      </w:r>
      <w:r>
        <w:t>, document realizat sub coordonarea Cancelariei Prim–Ministrului (CPM), inclus în Acordul de Parteneriat al României (AP). Totodată, POCA se an</w:t>
      </w:r>
      <w:r>
        <w:t xml:space="preserve">corează în obiectivele generale și specifice ale </w:t>
      </w:r>
      <w:r>
        <w:rPr>
          <w:i/>
          <w:iCs/>
        </w:rPr>
        <w:t xml:space="preserve">Strategiei privind consolidarea administrației publice 2014-2020 </w:t>
      </w:r>
      <w:r>
        <w:t xml:space="preserve">(SCAP), condiționalitate ex-ante pentru intervențiile în cadrul Obiectivului Tematic 11 </w:t>
      </w:r>
      <w:r>
        <w:rPr>
          <w:i/>
          <w:iCs/>
        </w:rPr>
        <w:t>Consolidarea capacității instituționale a autoritățilo</w:t>
      </w:r>
      <w:r>
        <w:rPr>
          <w:i/>
          <w:iCs/>
        </w:rPr>
        <w:t>r publice și a părților interesate și eficiența administrației publice</w:t>
      </w:r>
      <w:r>
        <w:t xml:space="preserve"> (OT 11), în </w:t>
      </w:r>
      <w:r>
        <w:rPr>
          <w:i/>
          <w:iCs/>
        </w:rPr>
        <w:t>Strategia privind mai buna reglementare 2014-2020</w:t>
      </w:r>
      <w:r>
        <w:t xml:space="preserve">, precum și în proiectul </w:t>
      </w:r>
      <w:r>
        <w:rPr>
          <w:i/>
          <w:iCs/>
        </w:rPr>
        <w:t>Strategiei de dezvoltare a sistemului judiciar 2015–2020</w:t>
      </w:r>
      <w:r>
        <w:t>.</w:t>
      </w:r>
    </w:p>
    <w:p w:rsidR="00FD693F" w:rsidRDefault="00F175BD">
      <w:pPr>
        <w:spacing w:before="240" w:after="240"/>
      </w:pPr>
      <w:r>
        <w:lastRenderedPageBreak/>
        <w:t>5.În Analiza anuală a creșterii pentru 20</w:t>
      </w:r>
      <w:r>
        <w:t>14[1] este evaluată situația economică și socială din Europa și sunt stabilite prioritățile generale în materie de politici la nivelul UE pentru anul 2014. Este recunoscută necesitatea ca Statele membre să continue eforturile de modernizare a administrație</w:t>
      </w:r>
      <w:r>
        <w:t>i publice și de îmbunătățire a eficienței și eficacității serviciilor publice furnizate de către aceasta. La nivel european, acesta este unul dintre cele cinci domenii prioritare pe termen mediu pentru implementarea cu succes a Strategiei Europa 2020. În a</w:t>
      </w:r>
      <w:r>
        <w:t xml:space="preserve">cest sens, </w:t>
      </w:r>
      <w:r>
        <w:rPr>
          <w:i/>
          <w:iCs/>
        </w:rPr>
        <w:t xml:space="preserve">capacitatea redusă a administrației publice de a elabora și de a pune în aplicare politici constituie în continuare o provocare esențială pentru România, care afectează dezvoltarea globală a țării, mediul de afaceri și capacitatea de investiții </w:t>
      </w:r>
      <w:r>
        <w:rPr>
          <w:i/>
          <w:iCs/>
        </w:rPr>
        <w:t>publice și care, totodată, nu permite furnizarea unor servicii publice de o calitate suficientă</w:t>
      </w:r>
      <w:r>
        <w:t>.[2]"</w:t>
      </w:r>
    </w:p>
    <w:p w:rsidR="00FD693F" w:rsidRDefault="00F175BD">
      <w:pPr>
        <w:spacing w:before="240" w:after="240"/>
      </w:pPr>
      <w:r>
        <w:t>6.Strategia POCA are în vedere Recomandările specifice de țară (RST) ale Consiliului, transpuse în Programul Național de Reformă pentru 2014[3] (PNR)</w:t>
      </w:r>
      <w:r>
        <w:rPr>
          <w:i/>
          <w:iCs/>
        </w:rPr>
        <w:t>,</w:t>
      </w:r>
      <w:r>
        <w:t xml:space="preserve"> prec</w:t>
      </w:r>
      <w:r>
        <w:t xml:space="preserve">um și documentul </w:t>
      </w:r>
      <w:r>
        <w:rPr>
          <w:i/>
          <w:iCs/>
        </w:rPr>
        <w:t xml:space="preserve">Poziția serviciilor Comisiei cu privire la dezvoltarea unui Acord de parteneriat și a unor programe în România în perioada 2014-2020 </w:t>
      </w:r>
      <w:r>
        <w:t>(PSC)[4].</w:t>
      </w:r>
    </w:p>
    <w:p w:rsidR="00FD693F" w:rsidRDefault="00F175BD">
      <w:pPr>
        <w:spacing w:before="240" w:after="240"/>
      </w:pPr>
      <w:r>
        <w:t>7.POCA adresează recomandarea specifică nr. 7 care vizează “</w:t>
      </w:r>
      <w:r>
        <w:rPr>
          <w:i/>
          <w:iCs/>
        </w:rPr>
        <w:t>să intensifice eforturile pentru a c</w:t>
      </w:r>
      <w:r>
        <w:rPr>
          <w:i/>
          <w:iCs/>
        </w:rPr>
        <w:t>onsolida capacitatea administrației publice, în special prin îmbunătățirea eficienței, a gestionării resurselor umane, a instrumentelor decizionale și a coordonării în cadrul și între diferitele niveluri administrative, precum și prin îmbunătățirea transpa</w:t>
      </w:r>
      <w:r>
        <w:rPr>
          <w:i/>
          <w:iCs/>
        </w:rPr>
        <w:t>renței, a integrității și a răspunderii. Să accelereze absorbția fondurilor UE, să consolideze sistemele de gestiune și de control, să aducă îmbunătățiri capacității de planificare strategică, inclusiv elementului bugetar multianual. Să remedieze deficienț</w:t>
      </w:r>
      <w:r>
        <w:rPr>
          <w:i/>
          <w:iCs/>
        </w:rPr>
        <w:t xml:space="preserve">ele persistente din sectorul achizițiilor publice. Să îmbunătățească în continuare calitatea și eficiența sistemului judiciar, să combată corupția la toate nivelurile și să asigure executarea efectivă a hotărârilor instanțelor”. </w:t>
      </w:r>
    </w:p>
    <w:p w:rsidR="00FD693F" w:rsidRDefault="00F175BD">
      <w:pPr>
        <w:spacing w:before="240" w:after="240"/>
      </w:pPr>
      <w:r>
        <w:t xml:space="preserve">8.În contextul pregătirii </w:t>
      </w:r>
      <w:r>
        <w:t>documentelor de programare a fondurilor europene structurale și de investiții, PSC referitor la România subliniază că ”</w:t>
      </w:r>
      <w:r>
        <w:rPr>
          <w:i/>
          <w:iCs/>
        </w:rPr>
        <w:t>ineficiența administrației publice din România, caracterizată de un mediu suprareglementat și proceduri greoaie și ineficiente, afectează</w:t>
      </w:r>
      <w:r>
        <w:rPr>
          <w:i/>
          <w:iCs/>
        </w:rPr>
        <w:t xml:space="preserve"> mediul de afaceri și atractivitatea țării, dar și capacitatea de investiții publice. Aceste deficiențe conduc, de asemenea, la un deficit al capacității de elaborare a politicilor, combinat cu unități de politică sectorială insuficient calificate și abili</w:t>
      </w:r>
      <w:r>
        <w:rPr>
          <w:i/>
          <w:iCs/>
        </w:rPr>
        <w:t>tate, incapabile să conceapă o viziune politică și documente strategice, precum și cu lipsa de competențe de management și coordonarea ineficientă a politicii strategice și operaționale. Acestea sunt ancorate în deficiențele de guvernanță structurale subia</w:t>
      </w:r>
      <w:r>
        <w:rPr>
          <w:i/>
          <w:iCs/>
        </w:rPr>
        <w:t>cente, confirmate în cadrul administrațiilor naționale și locale, care generează la rândul lor o aversiune față de riscuri, responsabilitate și decizie. Asistența externă substanțială acordată începând cu procesul de pre-aderare nu s-a materializat în îmbu</w:t>
      </w:r>
      <w:r>
        <w:rPr>
          <w:i/>
          <w:iCs/>
        </w:rPr>
        <w:t>nătățiri endogene durabile, iar inițiativele izolate de e-guvernare s-au dovedit ineficiente, acestea nefiind integrate în programe cuprinzătoare de modernizare la nivel ministerial. Dificultăți similare sunt întâlnite în sistemul judiciar, a cărui lipsă d</w:t>
      </w:r>
      <w:r>
        <w:rPr>
          <w:i/>
          <w:iCs/>
        </w:rPr>
        <w:t>e eficacitate și de responsabilizare este subliniată de monitorizarea desfășurată în cadrul Mecanismului de cooperare și verificare. Incapacitatea sistemului juridic și instituțional național de a face față în mod eficient fraudei sau conflictelor de inter</w:t>
      </w:r>
      <w:r>
        <w:rPr>
          <w:i/>
          <w:iCs/>
        </w:rPr>
        <w:t>ese a generat preocupări</w:t>
      </w:r>
      <w:r>
        <w:t>”.</w:t>
      </w:r>
    </w:p>
    <w:p w:rsidR="00FD693F" w:rsidRDefault="00F175BD">
      <w:pPr>
        <w:spacing w:before="240" w:after="240"/>
      </w:pPr>
      <w:r>
        <w:t>9.Totodată, indicele de competitivitate globală[5] plasează România în a 76-a poziție din 148 de economii în perioada 2013-2014, în comparație cu poziția a 78–a în perioada 2012-2013, a 77-a în perioada 2011-2012, a 67-a în 2010-</w:t>
      </w:r>
      <w:r>
        <w:t>2011 și a 64-a în perioada 2009-2010. Performanța țării este mai slabă în ceea ce privește anumiți piloni, cum ar fi instituțiile (locul 114), gradul de sofisticare a mediului de afaceri (locul 101) și infrastructura (locul 100). În cadrul aceleiași analiz</w:t>
      </w:r>
      <w:r>
        <w:t xml:space="preserve">e, factori precum cotele de impozitare, </w:t>
      </w:r>
      <w:r>
        <w:lastRenderedPageBreak/>
        <w:t>nivelul de corupție, reglementările fiscale, accesul la finanțare și birocrația guvernamentală sunt identificați ca fiind principalele obstacole în derularea afacerilor în România.</w:t>
      </w:r>
    </w:p>
    <w:p w:rsidR="00FD693F" w:rsidRDefault="00F175BD">
      <w:pPr>
        <w:spacing w:before="240" w:after="240"/>
      </w:pPr>
      <w:r>
        <w:t>10.În clasificarea realizată de Ban</w:t>
      </w:r>
      <w:r>
        <w:t xml:space="preserve">ca Mondială (BM) cu privire la indicatorul </w:t>
      </w:r>
      <w:r>
        <w:rPr>
          <w:i/>
          <w:iCs/>
        </w:rPr>
        <w:t>ușurința de a face afaceri</w:t>
      </w:r>
      <w:r>
        <w:t xml:space="preserve">[6], România s-a menținut la poziția 73 în 2014 (din 189 de țări), la un nivel mai scăzut decât poziția 72 obținută în 2012 sau poziția 65 din 2011, iar performanța statului român privind </w:t>
      </w:r>
      <w:r>
        <w:rPr>
          <w:i/>
          <w:iCs/>
        </w:rPr>
        <w:t>eficiența guvernamentală</w:t>
      </w:r>
      <w:r>
        <w:t>[7] (2012) este cea mai slabă dintre toate ț</w:t>
      </w:r>
      <w:r>
        <w:t>ările membre, deteriorându-se în ultimii 3 ani, de la 46, în 2010, la 43,5 în anul 2012.</w:t>
      </w:r>
    </w:p>
    <w:p w:rsidR="00FD693F" w:rsidRDefault="00F175BD">
      <w:pPr>
        <w:spacing w:before="240" w:after="240"/>
      </w:pPr>
      <w:r>
        <w:t>11.În același timp, deficiențele din administrația publică identificate în analiza elaborată de CE, ”Industrial Performance Scoreboard and Member States' Competitivene</w:t>
      </w:r>
      <w:r>
        <w:t xml:space="preserve">ss Performance and Implementation of EU Industrial Policy, Country Fact Sheet –Romania”[8], sunt </w:t>
      </w:r>
      <w:r>
        <w:rPr>
          <w:i/>
          <w:iCs/>
        </w:rPr>
        <w:t>capacitatea redusă de planificare strategică și financiară, alocare deficitară a resurselor financiare, lipsa de eficacitate în punerea în aplicare a politicil</w:t>
      </w:r>
      <w:r>
        <w:rPr>
          <w:i/>
          <w:iCs/>
        </w:rPr>
        <w:t>or și furnizarea de servicii, o cooperare și o coordonare insuficiente între diferitele niveluri de guvernanță și între ministere, sistemele slabe de gestionare și control, lipsa gestionării integrate a serviciilor publice pentru mediul de afaceri și cetăț</w:t>
      </w:r>
      <w:r>
        <w:rPr>
          <w:i/>
          <w:iCs/>
        </w:rPr>
        <w:t>eni, absența unei gestionări strategice și eficace a resurselor umane.</w:t>
      </w:r>
    </w:p>
    <w:p w:rsidR="00FD693F" w:rsidRDefault="00F175BD">
      <w:pPr>
        <w:spacing w:before="240" w:after="240"/>
      </w:pPr>
      <w:r>
        <w:rPr>
          <w:i/>
          <w:iCs/>
        </w:rPr>
        <w:t>12.</w:t>
      </w:r>
      <w:r>
        <w:t>În concluzie, dimensiunea problemelor identificate nu poate fi acoperită dec resursele financiare disponibile. Prin urmare, s-a impus concentrarea acestor resurse pe prioritățile che</w:t>
      </w:r>
      <w:r>
        <w:t xml:space="preserve">ie, așa cum reiese din SCAP, iar logica de intervenție a POCA urmărește logica de intervenție a fondurile europene structurale și de investiții (FESI), care își direcționează sprijinul către un număr limitat de obiective tematice comune printre care și OT </w:t>
      </w:r>
      <w:r>
        <w:t>11, conform Regulamentului UE nr. 1303/2013 de stabilire a unor dispoziții comune.</w:t>
      </w:r>
    </w:p>
    <w:p w:rsidR="00FD693F" w:rsidRDefault="00F175BD">
      <w:pPr>
        <w:spacing w:before="240" w:after="240"/>
      </w:pPr>
      <w:r>
        <w:rPr>
          <w:b/>
          <w:bCs/>
        </w:rPr>
        <w:t>Analiza administrației publice și a sistemului judiciar din România</w:t>
      </w:r>
    </w:p>
    <w:p w:rsidR="00FD693F" w:rsidRDefault="00F175BD">
      <w:pPr>
        <w:spacing w:before="240" w:after="240"/>
      </w:pPr>
      <w:r>
        <w:t>1.Organizarea administrației publice este structurată astfel:</w:t>
      </w:r>
    </w:p>
    <w:p w:rsidR="00FD693F" w:rsidRDefault="00F175BD">
      <w:pPr>
        <w:spacing w:before="240" w:after="240"/>
      </w:pPr>
      <w:r>
        <w:t>a.Administrație publică centrală–Guvern, mi</w:t>
      </w:r>
      <w:r>
        <w:t>nistere, alte organe de specialitate ale administrației publice centrale (organizate în subordinea/coordonarea Guvernului ori a ministerelor sau ca autorități administrative autonome);</w:t>
      </w:r>
    </w:p>
    <w:p w:rsidR="00FD693F" w:rsidRDefault="00F175BD">
      <w:pPr>
        <w:spacing w:before="240" w:after="240"/>
      </w:pPr>
      <w:r>
        <w:t>b.Administrație publică locală–comune, orașe, municipii, județe.</w:t>
      </w:r>
    </w:p>
    <w:p w:rsidR="00FD693F" w:rsidRDefault="00F175BD">
      <w:pPr>
        <w:spacing w:before="240" w:after="240"/>
      </w:pPr>
      <w:r>
        <w:t>2.Eval</w:t>
      </w:r>
      <w:r>
        <w:t>uarea capacității administrației publice, cu precădere a celei de la nivel central, a făcut obiectul mai multor analize și rapoarte. Cele mai relevante  sunt enumerate mai jos și stau la baza descrierii problemelor cu care se confruntă aceasta:</w:t>
      </w:r>
    </w:p>
    <w:p w:rsidR="00FD693F" w:rsidRDefault="00F175BD" w:rsidP="00F175BD">
      <w:pPr>
        <w:numPr>
          <w:ilvl w:val="0"/>
          <w:numId w:val="32"/>
        </w:numPr>
        <w:spacing w:before="240" w:after="0"/>
        <w:ind w:hanging="210"/>
      </w:pPr>
      <w:r>
        <w:rPr>
          <w:i/>
          <w:iCs/>
        </w:rPr>
        <w:t>Analiza fun</w:t>
      </w:r>
      <w:r>
        <w:rPr>
          <w:i/>
          <w:iCs/>
        </w:rPr>
        <w:t>cțională a administrației publice centrale (2010–2011)</w:t>
      </w:r>
      <w:r>
        <w:t xml:space="preserve"> realizată de BM în cadrul unui proiect finanțat prin PODCA[9];</w:t>
      </w:r>
    </w:p>
    <w:p w:rsidR="00FD693F" w:rsidRDefault="00F175BD" w:rsidP="00F175BD">
      <w:pPr>
        <w:numPr>
          <w:ilvl w:val="0"/>
          <w:numId w:val="32"/>
        </w:numPr>
        <w:spacing w:before="0" w:after="0"/>
        <w:ind w:hanging="210"/>
      </w:pPr>
      <w:r>
        <w:rPr>
          <w:i/>
          <w:iCs/>
        </w:rPr>
        <w:t>Analiza socio-economică realizată la nivelul CCTABG, 2012</w:t>
      </w:r>
      <w:r>
        <w:rPr>
          <w:b/>
          <w:bCs/>
          <w:i/>
          <w:iCs/>
        </w:rPr>
        <w:t>[10]</w:t>
      </w:r>
      <w:r>
        <w:rPr>
          <w:i/>
          <w:iCs/>
        </w:rPr>
        <w:t>;</w:t>
      </w:r>
    </w:p>
    <w:p w:rsidR="00FD693F" w:rsidRDefault="00F175BD" w:rsidP="00F175BD">
      <w:pPr>
        <w:numPr>
          <w:ilvl w:val="0"/>
          <w:numId w:val="32"/>
        </w:numPr>
        <w:spacing w:before="0" w:after="0"/>
        <w:ind w:hanging="210"/>
      </w:pPr>
      <w:r>
        <w:rPr>
          <w:i/>
          <w:iCs/>
        </w:rPr>
        <w:t>Cum îmbunătățim eficiența guvernării în România? Conectarea priorităților c</w:t>
      </w:r>
      <w:r>
        <w:rPr>
          <w:i/>
          <w:iCs/>
        </w:rPr>
        <w:t>u resursele, raport elaborat de Centrul Român pentru Politici Europene, proiect finanțat prin PODCA, 2012;</w:t>
      </w:r>
    </w:p>
    <w:p w:rsidR="00FD693F" w:rsidRDefault="00F175BD" w:rsidP="00F175BD">
      <w:pPr>
        <w:numPr>
          <w:ilvl w:val="0"/>
          <w:numId w:val="32"/>
        </w:numPr>
        <w:spacing w:before="0" w:after="0"/>
        <w:ind w:hanging="210"/>
      </w:pPr>
      <w:r>
        <w:rPr>
          <w:i/>
          <w:iCs/>
        </w:rPr>
        <w:t>Analiza activităților de dezvoltare a capacității în administrația publică, raport elaborat de BM în cadrul unui proiect finanțat prin PODCA, 2013;</w:t>
      </w:r>
    </w:p>
    <w:p w:rsidR="00FD693F" w:rsidRDefault="00F175BD" w:rsidP="00F175BD">
      <w:pPr>
        <w:numPr>
          <w:ilvl w:val="0"/>
          <w:numId w:val="32"/>
        </w:numPr>
        <w:spacing w:before="0" w:after="240"/>
        <w:ind w:hanging="210"/>
      </w:pPr>
      <w:r>
        <w:rPr>
          <w:i/>
          <w:iCs/>
        </w:rPr>
        <w:t>A</w:t>
      </w:r>
      <w:r>
        <w:rPr>
          <w:i/>
          <w:iCs/>
        </w:rPr>
        <w:t>naliza cauzelor structurale care au dus la existența unei capacități administrative reduse în România, elaborată pe baza activității Grupului de Lucru coordonat de CPM, 2013.</w:t>
      </w:r>
    </w:p>
    <w:p w:rsidR="00FD693F" w:rsidRDefault="00F175BD">
      <w:pPr>
        <w:spacing w:before="240" w:after="240"/>
      </w:pPr>
      <w:r>
        <w:lastRenderedPageBreak/>
        <w:t>3.În ceea ce privește capacitatea administrației publice locale, aceasta nu a fos</w:t>
      </w:r>
      <w:r>
        <w:t>t evaluată în mod unitar și integrat, anumite aspecte fiind atinse tangențial în analize mai ample, de regulă sectoriale.</w:t>
      </w:r>
    </w:p>
    <w:p w:rsidR="00FD693F" w:rsidRDefault="00F175BD">
      <w:pPr>
        <w:spacing w:before="240" w:after="240"/>
      </w:pPr>
      <w:r>
        <w:t>4.Cvasi-totalitatea rapoartelor care analizează acest domeniu indică, în esenţă, un proces decizional personalizat, birocratic și insu</w:t>
      </w:r>
      <w:r>
        <w:t>ficient fundamentat, politici publice incoerente și discontinue, documente de politică publică nesusținute de dovezi, planificare strategică fragmentată, precum și slaba coordonare/cooperare între autoritățile și instituțiile publice centrale și între aces</w:t>
      </w:r>
      <w:r>
        <w:t>tea și autoritățile și instituțiile publice locale.</w:t>
      </w:r>
    </w:p>
    <w:p w:rsidR="00FD693F" w:rsidRDefault="00F175BD">
      <w:pPr>
        <w:spacing w:before="240" w:after="240"/>
      </w:pPr>
      <w:r>
        <w:t>5.Problemele identificate în documentele menționate anterior au fost grupate în strategia POCA și vor fi analizate după următoarele elemente:</w:t>
      </w:r>
    </w:p>
    <w:p w:rsidR="00FD693F" w:rsidRDefault="00F175BD" w:rsidP="00F175BD">
      <w:pPr>
        <w:numPr>
          <w:ilvl w:val="0"/>
          <w:numId w:val="33"/>
        </w:numPr>
        <w:spacing w:before="240" w:after="0"/>
        <w:ind w:hanging="210"/>
      </w:pPr>
      <w:r>
        <w:t>proces decizional;</w:t>
      </w:r>
    </w:p>
    <w:p w:rsidR="00FD693F" w:rsidRDefault="00F175BD" w:rsidP="00F175BD">
      <w:pPr>
        <w:numPr>
          <w:ilvl w:val="0"/>
          <w:numId w:val="33"/>
        </w:numPr>
        <w:spacing w:before="0" w:after="0"/>
        <w:ind w:hanging="210"/>
      </w:pPr>
      <w:r>
        <w:t xml:space="preserve">povara administrativă pentru mediul de </w:t>
      </w:r>
      <w:r>
        <w:t>afaceri și cetățeni;</w:t>
      </w:r>
    </w:p>
    <w:p w:rsidR="00FD693F" w:rsidRDefault="00F175BD" w:rsidP="00F175BD">
      <w:pPr>
        <w:numPr>
          <w:ilvl w:val="0"/>
          <w:numId w:val="33"/>
        </w:numPr>
        <w:spacing w:before="0" w:after="0"/>
        <w:ind w:hanging="210"/>
      </w:pPr>
      <w:r>
        <w:t>managementul serviciilor publice;</w:t>
      </w:r>
    </w:p>
    <w:p w:rsidR="00FD693F" w:rsidRDefault="00F175BD" w:rsidP="00F175BD">
      <w:pPr>
        <w:numPr>
          <w:ilvl w:val="0"/>
          <w:numId w:val="33"/>
        </w:numPr>
        <w:spacing w:before="0" w:after="0"/>
        <w:ind w:hanging="210"/>
      </w:pPr>
      <w:r>
        <w:t>managementul resurselor umane;</w:t>
      </w:r>
    </w:p>
    <w:p w:rsidR="00FD693F" w:rsidRDefault="00F175BD" w:rsidP="00F175BD">
      <w:pPr>
        <w:numPr>
          <w:ilvl w:val="0"/>
          <w:numId w:val="33"/>
        </w:numPr>
        <w:spacing w:before="0" w:after="0"/>
        <w:ind w:hanging="210"/>
      </w:pPr>
      <w:r>
        <w:t>transparență, etică și integritate;</w:t>
      </w:r>
    </w:p>
    <w:p w:rsidR="00FD693F" w:rsidRDefault="00F175BD" w:rsidP="00F175BD">
      <w:pPr>
        <w:numPr>
          <w:ilvl w:val="0"/>
          <w:numId w:val="33"/>
        </w:numPr>
        <w:spacing w:before="0" w:after="0"/>
        <w:ind w:hanging="210"/>
      </w:pPr>
      <w:r>
        <w:t>achiziții publice;</w:t>
      </w:r>
    </w:p>
    <w:p w:rsidR="00FD693F" w:rsidRDefault="00F175BD" w:rsidP="00F175BD">
      <w:pPr>
        <w:numPr>
          <w:ilvl w:val="0"/>
          <w:numId w:val="33"/>
        </w:numPr>
        <w:spacing w:before="0" w:after="240"/>
        <w:ind w:hanging="210"/>
      </w:pPr>
      <w:r>
        <w:t>sistemul judiciar.</w:t>
      </w:r>
    </w:p>
    <w:p w:rsidR="00FD693F" w:rsidRDefault="00F175BD">
      <w:pPr>
        <w:spacing w:before="240" w:after="240"/>
      </w:pPr>
      <w:r>
        <w:rPr>
          <w:b/>
          <w:bCs/>
        </w:rPr>
        <w:t>Proces decizional</w:t>
      </w:r>
    </w:p>
    <w:p w:rsidR="00FD693F" w:rsidRDefault="00F175BD">
      <w:pPr>
        <w:spacing w:before="240" w:after="240"/>
      </w:pPr>
      <w:r>
        <w:t>1.România a făcut eforturi de a crea premisele legislative și instituționale n</w:t>
      </w:r>
      <w:r>
        <w:t>ecesare elaborării și aplicării unui proces decizional robust (au fost adoptate legi, au fost înființate instituții și au fost făcute investiții menite a implementa un proces modern de elaborare a politicilor). Persistă încă o serie de deficiențe legate de</w:t>
      </w:r>
      <w:r>
        <w:t>: capacitatea administrației publice de a elabora și fundamenta documentele de politici publice și proiecte de acte normative, capacitatea de coordonare inter-instituțională, mecanisme neclare de monitorizare și evaluare a politicilor implementate, decizii</w:t>
      </w:r>
      <w:r>
        <w:t xml:space="preserve"> luate ad-hoc. S-a constatat[11] că numărul propunerilor de politici publice elaborate de ministere a fost diminuat semnificativ în ultimii ani.</w:t>
      </w:r>
    </w:p>
    <w:p w:rsidR="00FD693F" w:rsidRDefault="00F175BD">
      <w:pPr>
        <w:spacing w:before="240" w:after="240"/>
      </w:pPr>
      <w:r>
        <w:t>2.O altă dimensiune deficitară a procesului decizional este capacitatea de a planifica strategic măsurile ce tr</w:t>
      </w:r>
      <w:r>
        <w:t>ebuie implementate și conexiunea slabă dintre acestea și alocările bugetare[12]. Monitorizarea și evaluarea constantă a performanței actului de guvernare, la toate nivelurile administrative, se realizează dificil. Se constată un management deficitar la niv</w:t>
      </w:r>
      <w:r>
        <w:t>el instituțional, neorientat către obiective măsurabile, cu execuție bugetară realizată preponderent din perspectivă contabilă, pe funcțiuni și capitole economice, fără a se monitoriza efectiv îndeplinirea unor indicatori de performanță reprezintă o provoc</w:t>
      </w:r>
      <w:r>
        <w:t>are a administrației. Absența informațiilor necesare pentru planificarea politicilor și luarea deciziilor, precum și a celor pentru evaluarea performanței și înțelegerea posibilelor cauze ale performanțelor slabe sau, acolo unde există, utilizarea lor în m</w:t>
      </w:r>
      <w:r>
        <w:t>od ineficient sunt factori care influențează impactul redus al măsurilor.</w:t>
      </w:r>
    </w:p>
    <w:p w:rsidR="00FD693F" w:rsidRDefault="00F175BD">
      <w:pPr>
        <w:spacing w:before="240" w:after="240"/>
      </w:pPr>
      <w:r>
        <w:t xml:space="preserve">3.Inflația legislativă, existența de paralelisme, contradicții, vid legislativ, norme juridice desuete, precum și precaritatea normelor cu caracter sancționator determină o calitate </w:t>
      </w:r>
      <w:r>
        <w:t>slabă a reglementărilor, accentuată de absența  unui mecanism real de control. La acestea se adaugă modificările frecvente de legislație, în special în domeniul fiscal-bugetar, lipsa unor mecanisme de gestiune a execuției bugetare orientate pe calitatea de</w:t>
      </w:r>
      <w:r>
        <w:t>ciziilor privind eficiența cheltuielilor publice, precum și lipsa unui sistem centralizat (inclusiv informatic) de colectare și monitorizare în timp real a datelor și indicatorilor de performanţă pentru fundamentarea și îmbunătățirea politicilor fiscale și</w:t>
      </w:r>
      <w:r>
        <w:t xml:space="preserve"> bugetare locale.</w:t>
      </w:r>
    </w:p>
    <w:p w:rsidR="00FD693F" w:rsidRDefault="00F175BD">
      <w:pPr>
        <w:spacing w:before="240" w:after="240"/>
      </w:pPr>
      <w:r>
        <w:lastRenderedPageBreak/>
        <w:t>4.Din perspectiva administrației publice, factorii interesați, cu precădere ONG și partenerii sociali reprezentativi, sunt priviți, de cele mai multe ori, ca niște adversari, care manifestă tendința de a pune o presiune nejustificată pe u</w:t>
      </w:r>
      <w:r>
        <w:t xml:space="preserve">merii statului, în procesul de adoptare a deciziilor, neținând cont de constrângerile invocate și de resursele deficitare. Totodată, deși actualul cadru normativ în materie de transparență decizională instituie unele mecanisme legale capabile să stimuleze </w:t>
      </w:r>
      <w:r>
        <w:t>participativitatea factorilor interesați, de cele mai multe ori, uzul acestor mecanisme  este caracterizat de formalism, fără a avea o contribuție reală la îmbunătățirea calității deciziilor administrației publice[13].</w:t>
      </w:r>
    </w:p>
    <w:p w:rsidR="00FD693F" w:rsidRDefault="00F175BD">
      <w:pPr>
        <w:spacing w:before="240" w:after="240"/>
      </w:pPr>
      <w:r>
        <w:t>5.Cu toate că au fost făcuți pași îns</w:t>
      </w:r>
      <w:r>
        <w:t>emnaţi în ceea ce privește transferul de competențe de la nivelul autorităţilor administraţiei publice centrale către cele locale, respectiv au fost create cadrul instituţional şi structurile tehnice[14], acesta a fost adesea incomplet sau neclar; alocarea</w:t>
      </w:r>
      <w:r>
        <w:t xml:space="preserve"> responsabilităţilor către toate nivelurile administrative implicate în exercitarea unor competenţe partajate a fost adesea confuză sau nefinalizată, ceea ce a condus la declinarea responsabilităţii de către actorii implicaţi sau chiar la nefurnizarea serv</w:t>
      </w:r>
      <w:r>
        <w:t>iciilor publice respective. Serviciile publice aflate în responsabilitatea autorităţilor administraţiei publice locale sunt în general subfinanțate, afectând calitatea acestora. Sumele defalcate din unele venituri ale bugetului de stat pentru finanţarea se</w:t>
      </w:r>
      <w:r>
        <w:t>rviciilor publice se alocă pe baza costurilor istorice și nu pe utilizarea standardelor de cost și calitate, adaptate la numărul şi nevoile beneficiarilor[15]. La aceste elemente se adaugă și gradul de colectare a impozitelor și taxelor locale care a înreg</w:t>
      </w:r>
      <w:r>
        <w:t>istrat evoluții  diferite în funcție de tipul unității administrativ-teritoriale, demonstrând astfel discrepanțe privind capacitatea administrativă prin prisma colectării veniturilor din impozite și taxe locale[16].</w:t>
      </w:r>
    </w:p>
    <w:p w:rsidR="00FD693F" w:rsidRDefault="00F175BD">
      <w:pPr>
        <w:spacing w:before="240" w:after="240"/>
      </w:pPr>
      <w:r>
        <w:t>6.AP 2014-2020 prezintă sintetic deficie</w:t>
      </w:r>
      <w:r>
        <w:t xml:space="preserve">nțele legate de procesul decizional la nivelul autorităților și instituțiilor publice astfel: existența unor sisteme de planificare strategică și financiară inadecvate și lipsa de coordonare a autorităților și instituțiilor publice ce conduc la capacitate </w:t>
      </w:r>
      <w:r>
        <w:t>slabă  de prioritizare a demersurilor de reformă și la o alocare necorespunzătoare a resurselor financiare. Lipsa analizelor de impact pentru fundamentarea politicilor, atât la nivel central cât și la nivel local, determină luarea deciziilor ad-hoc, iar ca</w:t>
      </w:r>
      <w:r>
        <w:t>drul juridic este suprareglementat, procedurile sunt lacunare și cheltuirea  banilor publici este ineficientă. Ca atare, autoritățile și instituțiile publice sunt mai puțin concentrate pe elaborarea și implementarea unor politici performante și mai mult pe</w:t>
      </w:r>
      <w:r>
        <w:t xml:space="preserve"> a ține pasul cu permanentele modificări legislative. Totodată, ONG-urile sunt insuficient implicate în procesul de luare a deciziilor.</w:t>
      </w:r>
    </w:p>
    <w:p w:rsidR="00FD693F" w:rsidRDefault="00F175BD">
      <w:pPr>
        <w:spacing w:before="240" w:after="240"/>
      </w:pPr>
      <w:r>
        <w:rPr>
          <w:b/>
          <w:bCs/>
        </w:rPr>
        <w:t xml:space="preserve">Povara administrativă pentru mediul de afaceri și cetățeni </w:t>
      </w:r>
    </w:p>
    <w:p w:rsidR="00FD693F" w:rsidRDefault="00F175BD">
      <w:pPr>
        <w:spacing w:before="240" w:after="240"/>
      </w:pPr>
      <w:r>
        <w:t>1.Creșterea și diversificarea nevoilor cetățenilor au determ</w:t>
      </w:r>
      <w:r>
        <w:t>inat creșterea numărului de proceduri și de demersuri pe care aceștia trebuie să le deruleze pentru a putea beneficia de un serviciu, constituind totodată o povară pentru însăși administrația publică. Printre cauzele care favorizează birocrația în raport c</w:t>
      </w:r>
      <w:r>
        <w:t>u beneficiarii serviciilor, dar și între autoritățile și instituțiile publice se numără:</w:t>
      </w:r>
    </w:p>
    <w:p w:rsidR="00FD693F" w:rsidRDefault="00F175BD" w:rsidP="00F175BD">
      <w:pPr>
        <w:numPr>
          <w:ilvl w:val="0"/>
          <w:numId w:val="34"/>
        </w:numPr>
        <w:spacing w:before="240" w:after="0"/>
        <w:ind w:hanging="210"/>
      </w:pPr>
      <w:r>
        <w:t>suprareglementarea, concretizată în exces de proceduri, obligații de informare și alte tipuri de raportări;</w:t>
      </w:r>
    </w:p>
    <w:p w:rsidR="00FD693F" w:rsidRDefault="00F175BD" w:rsidP="00F175BD">
      <w:pPr>
        <w:numPr>
          <w:ilvl w:val="0"/>
          <w:numId w:val="34"/>
        </w:numPr>
        <w:spacing w:before="0" w:after="0"/>
        <w:ind w:hanging="210"/>
      </w:pPr>
      <w:r>
        <w:t>volumul excesiv de documente care trebuie prezentate și arh</w:t>
      </w:r>
      <w:r>
        <w:t>ivate în format hard copy (pe hârtie)[17] și utilizarea precară a unor instrumente și mecanisme TIC;</w:t>
      </w:r>
    </w:p>
    <w:p w:rsidR="00FD693F" w:rsidRDefault="00F175BD" w:rsidP="00F175BD">
      <w:pPr>
        <w:numPr>
          <w:ilvl w:val="0"/>
          <w:numId w:val="34"/>
        </w:numPr>
        <w:spacing w:before="0" w:after="0"/>
        <w:ind w:hanging="210"/>
      </w:pPr>
      <w:r>
        <w:t>dezvoltarea de programe de e-guvernare și alte instrumente TIC nu au fost realizate în mod coordonat și integrat. În mod concret, unele structuri administr</w:t>
      </w:r>
      <w:r>
        <w:t xml:space="preserve">ative au ales să își dezvolte propriile baze de date, perpetuând astfel o fragmentare a informațiilor, cu consecințe negative asupra mecanismelor de </w:t>
      </w:r>
      <w:r>
        <w:lastRenderedPageBreak/>
        <w:t>monitorizare și evaluare și, consecutiv, asupra abordării integrate și coerente a politicilor viitoare.</w:t>
      </w:r>
    </w:p>
    <w:p w:rsidR="00FD693F" w:rsidRDefault="00F175BD" w:rsidP="00F175BD">
      <w:pPr>
        <w:numPr>
          <w:ilvl w:val="0"/>
          <w:numId w:val="34"/>
        </w:numPr>
        <w:spacing w:before="0" w:after="240"/>
        <w:ind w:hanging="210"/>
      </w:pPr>
      <w:r>
        <w:t>accesul cetățenilor, societății civile, mediului de afaceri și chiar și al instituțiilor publice la informațiile produse și gestionate de administrație în format reutilizabil și în mod gratuit este încă limitat.</w:t>
      </w:r>
    </w:p>
    <w:p w:rsidR="00FD693F" w:rsidRDefault="00F175BD">
      <w:pPr>
        <w:spacing w:before="240" w:after="240"/>
      </w:pPr>
      <w:r>
        <w:t>2.Relația cetățenilor cu administrația publi</w:t>
      </w:r>
      <w:r>
        <w:t>că este caracterizată, în general, de  proceduri greoaie, fluxuri lungi şi sinuoase ale documentelor, termene lungi de rezolvare şi multitudinea de formulare, în multe situații redundante. Simplificarea procedurilor, atât în sensul reducerii barierelor bir</w:t>
      </w:r>
      <w:r>
        <w:t>ocratice și a poverilor administrative, cât și al îmbunătățirii relației cetățenilor cu instituțiile și autoritățile publice reprezintă o condiție sine-qua non a reformării întregului sistem administrativ.</w:t>
      </w:r>
    </w:p>
    <w:p w:rsidR="00FD693F" w:rsidRDefault="00F175BD">
      <w:pPr>
        <w:spacing w:before="240" w:after="240"/>
      </w:pPr>
      <w:r>
        <w:t xml:space="preserve">3.Potrivit </w:t>
      </w:r>
      <w:r>
        <w:rPr>
          <w:i/>
          <w:iCs/>
        </w:rPr>
        <w:t>Strategiei privind o reglementare mai b</w:t>
      </w:r>
      <w:r>
        <w:rPr>
          <w:i/>
          <w:iCs/>
        </w:rPr>
        <w:t>ună</w:t>
      </w:r>
      <w:r>
        <w:t xml:space="preserve"> 2008-2013, până la finele lui 2013, Guvernul României urma să reducă sarcinile administrative impuse sectorului privat cu 25%. Totalul sarcinilor administrative aferente legislaţiei în vigoare în anul 2012 era de aprox. 3 miliarde euro (aprox. 2,2% din</w:t>
      </w:r>
      <w:r>
        <w:t xml:space="preserve"> PIB), iar principalele domenii generatoare de birocraţie sunt munca, sănătatea, agricultura, mediu, finanţe şi registrul comerţului.[18]. Analiza legislației relevante a fost amplă, fiind analizate peste 1200 de acte normative. Raportat la ținta menționat</w:t>
      </w:r>
      <w:r>
        <w:t>ă anterior și asumată de Guvernul României, până în acest moment a fost realizată o simplificare de 15%, demersurile pentru continuarea acestui proces fiind în desfășurare[19]. Acest demers a urmat o metodologie utilizată la nivelul Uniunii Europene - Mode</w:t>
      </w:r>
      <w:r>
        <w:t>lul Costului Standard (MCS).</w:t>
      </w:r>
    </w:p>
    <w:p w:rsidR="00FD693F" w:rsidRDefault="00F175BD">
      <w:pPr>
        <w:spacing w:before="240" w:after="240"/>
      </w:pPr>
      <w:r>
        <w:t>4.Sarcinile administrative sunt considerate împovărătoare[20] pentru mediul de afaceri, iar reducerea sau flexibilizarea cadrului de reglementare al acestora ar avea un efect benefic atât asupra dezvoltării economice a unităţil</w:t>
      </w:r>
      <w:r>
        <w:t>or administrativ-teritoriale, cât şi, implicit, nivelului de trai al cetăţenilor. Întrucât cercetările efectuate în vederea atribuirii unui cost poverii administrative au fost croite pe structurile ministerelor și instituțiilor din subordine, există, în co</w:t>
      </w:r>
      <w:r>
        <w:t>ntinuare, autorități publice care nu au fost cuprinse în aceste măsurători, precum cele de la nivel local, dar și din subordinea aparatelor de lucru ale Guvernului și Parlamentului, astfel că valorile rezultate nu reflectă costul total al birocrației cu ca</w:t>
      </w:r>
      <w:r>
        <w:t>re se confruntă mediul privat. Aceste structuri urmează a fi cuprinse în programe viitoare de măsurare a costurilor pe care le generează pentru sectorul privat.</w:t>
      </w:r>
    </w:p>
    <w:p w:rsidR="00FD693F" w:rsidRDefault="00F175BD">
      <w:pPr>
        <w:spacing w:before="240" w:after="240"/>
      </w:pPr>
      <w:r>
        <w:rPr>
          <w:b/>
          <w:bCs/>
        </w:rPr>
        <w:t>Managementul serviciilor publice</w:t>
      </w:r>
    </w:p>
    <w:p w:rsidR="00FD693F" w:rsidRDefault="00F175BD">
      <w:pPr>
        <w:spacing w:before="240" w:after="240"/>
      </w:pPr>
      <w:r>
        <w:t>1.Una din provocările cu care se confruntă administrația publi</w:t>
      </w:r>
      <w:r>
        <w:t>că în procesul de modernizare este îmbunătățirea eficienței și accesibilității serviciilor publice, și în același timp păstrarea (atingerea) unor standarde înalte de echitate, predictibilitate și încredere[21].</w:t>
      </w:r>
    </w:p>
    <w:p w:rsidR="00FD693F" w:rsidRDefault="00F175BD">
      <w:pPr>
        <w:spacing w:before="240" w:after="240"/>
      </w:pPr>
      <w:r>
        <w:t>2.Se constată atât o standardizare insuficien</w:t>
      </w:r>
      <w:r>
        <w:t>tă a costurilor şi calităţii serviciilor publice (sunt elaborate standarde de cost pentru domeniul educație preuniversitară, pentru unele servicii sociale şi obiective de investiţii finanţate din fonduri publice), cât și o abordare neunitară la nivel secto</w:t>
      </w:r>
      <w:r>
        <w:t>rial. Reglementarea incoerentă a serviciilor publice prin acte normative distincte, preocuparea insuficientă de a concepe și furniza servicii publice în parteneriat, și de a implementa pe termen lung sisteme și instrumente de gestionare, monitorizare și ev</w:t>
      </w:r>
      <w:r>
        <w:t>aluare a serviciilor  publice furnizate sunt elemente ce completează sfera deficiențelor administrației publice centrale și locale[22].</w:t>
      </w:r>
    </w:p>
    <w:p w:rsidR="00FD693F" w:rsidRDefault="00F175BD">
      <w:pPr>
        <w:spacing w:before="240" w:after="240"/>
      </w:pPr>
      <w:r>
        <w:t>3.Slaba gestionare a serviciilor publice se reflectă în calitatea acestora și este determinată și de utilizarea insufici</w:t>
      </w:r>
      <w:r>
        <w:t xml:space="preserve">entă a sistemelor și instrumentelor TIC. Dezvoltarea și utilizarea </w:t>
      </w:r>
      <w:r>
        <w:lastRenderedPageBreak/>
        <w:t>acestora sunt menționate ca politici orizontale în proiectul Strategiei Națională privind Agenda Digitală pentru România 2014–2020 (SNADR).</w:t>
      </w:r>
    </w:p>
    <w:p w:rsidR="00FD693F" w:rsidRDefault="00F175BD">
      <w:pPr>
        <w:spacing w:before="240" w:after="240"/>
      </w:pPr>
      <w:r>
        <w:t>4.Gestionarea serviciilor publice și calitatea ac</w:t>
      </w:r>
      <w:r>
        <w:t>estora sunt direct legate de utilizarea sistemelor de management al calității, a instrumentelor moderne de monitorizare, de evaluare și control. În acest sens, au existat o serie de inițiative, atât la nivelul unor ministere cât și al unor autorități publi</w:t>
      </w:r>
      <w:r>
        <w:t>ce locale, de implementare a sistemelor și instrumentelor de management al calității (CAF, ISO, EMAS) și de management al performanței (Balanced Scorecard) în cadrul unor proiecte finanțate în principal prin PODCA, neexistând o abordare unitară de implemen</w:t>
      </w:r>
      <w:r>
        <w:t>tare a unui sistem recunoscut.</w:t>
      </w:r>
    </w:p>
    <w:p w:rsidR="00FD693F" w:rsidRDefault="00F175BD">
      <w:pPr>
        <w:spacing w:before="240" w:after="240"/>
      </w:pPr>
      <w:r>
        <w:t>5.Capacitatea administrativă redusă a autorităților administrației publice locale de a gestiona eficient propriul buget de venituri și cheltuieli, de a corela planificarea strategică cu resursele financiare și de a identifica</w:t>
      </w:r>
      <w:r>
        <w:t xml:space="preserve"> și exploata surse generatoare de venituri proprii suplimentare au repercusiuni asupra predictibilității fluxurilor bugetare, a gestionării proiectelor de investiții multianuale, cu impact asupra calității și managementului serviciilor publice.</w:t>
      </w:r>
    </w:p>
    <w:p w:rsidR="00FD693F" w:rsidRDefault="00F175BD">
      <w:pPr>
        <w:spacing w:before="240" w:after="240"/>
      </w:pPr>
      <w:r>
        <w:rPr>
          <w:b/>
          <w:bCs/>
        </w:rPr>
        <w:t>Managementu</w:t>
      </w:r>
      <w:r>
        <w:rPr>
          <w:b/>
          <w:bCs/>
        </w:rPr>
        <w:t>l resurselor umane[23]</w:t>
      </w:r>
    </w:p>
    <w:p w:rsidR="00FD693F" w:rsidRDefault="00F175BD">
      <w:pPr>
        <w:spacing w:before="240" w:after="240"/>
      </w:pPr>
      <w:r>
        <w:t>1.Responsabilitatea pentru elaborarea și implementarea politicii de resurse umane este partajată între diferite autorități ale administrației publice centrale, reglementată de mai multe acte normative[24]. Aceste aspecte au impact și</w:t>
      </w:r>
      <w:r>
        <w:t xml:space="preserve"> asupra managementului resurselor umane din cadrul autorităților și instituțiilor publice locale, ținând cont de numărul angajaților de la nivel local [25].</w:t>
      </w:r>
    </w:p>
    <w:p w:rsidR="00FD693F" w:rsidRDefault="00F175BD">
      <w:pPr>
        <w:spacing w:before="240" w:after="240"/>
      </w:pPr>
      <w:r>
        <w:t>2.Din perspectiva formulării politicilor de resurse umane și asigurării cadrului instituțional pent</w:t>
      </w:r>
      <w:r>
        <w:t>ru implementare, monitorizare și evaluare, situația este diferențiată pe diferitele categorii de personal. Pentru funcțiile publice cu statut general, inclusiv funcțiile publice specifice, situația este gestionată de o manieră unitară de către Agenția Nați</w:t>
      </w:r>
      <w:r>
        <w:t>onală a Funcționarilor Publice (ANFP), iar pentru statutele speciale gestiunea este asigurată la nivel național de către ministerele de linie competente. În schimb, pentru personalul contractual nu există o instituție responsabilă, gestiunea fiind lăsată î</w:t>
      </w:r>
      <w:r>
        <w:t>n majoritatea cazurilor la nivelul instituțiilor angajatoare. Astfel, în practică, în lipsa unui mecanism de coordonare, sistemul apare ca fragmentat şi lipsit de coerenţă în toate etapele sale de gestiune, ceea ce determină o abordare insuficient de unita</w:t>
      </w:r>
      <w:r>
        <w:t>ră a politicilor privind resursele umane și o fragmentare a responsabilității.</w:t>
      </w:r>
    </w:p>
    <w:p w:rsidR="00FD693F" w:rsidRDefault="00F175BD">
      <w:pPr>
        <w:spacing w:before="240" w:after="240"/>
      </w:pPr>
      <w:r>
        <w:t>3.Mai mult, lipsa de date şi informaţii comparabile sau, după caz, accesul limitat ori dificil la acestea, nu permit o fundamentare obiectivă în planificarea şi alocarea de resu</w:t>
      </w:r>
      <w:r>
        <w:t>rse umane în funcţie de priorităţi. Efectul negativ cel mai vizibil este flexibilitatea redusă în adaptarea la nevoi a structurilor de personal şi incapacitatea instituţională de utilizare a categoriilor de personal existente pentru activităţile potrivite.</w:t>
      </w:r>
    </w:p>
    <w:p w:rsidR="00FD693F" w:rsidRDefault="00F175BD">
      <w:pPr>
        <w:spacing w:before="240" w:after="240"/>
      </w:pPr>
      <w:r>
        <w:t>4.Prin urmare, în prezent lipsește viziunea unitară privind managementul resurselor umane în funcţia publică, cadrul legal existent nu se bazează pe soluţii identificate în urma unor analize de impact şi de politici publice, cultura organizațională este b</w:t>
      </w:r>
      <w:r>
        <w:t>azată pe metode procedurale/birocratice, neorientate către obținerea de performanțe bazate pe obiective și ținte clare, iar planul de perfecţionare profesională a funcţionarilor publici a fost doar parțial implementat.</w:t>
      </w:r>
    </w:p>
    <w:p w:rsidR="00FD693F" w:rsidRDefault="00F175BD">
      <w:pPr>
        <w:spacing w:before="240" w:after="240"/>
      </w:pPr>
      <w:r>
        <w:t>5.O altă categorie de probleme se ref</w:t>
      </w:r>
      <w:r>
        <w:t xml:space="preserve">eră la modul de reflectare a principiilor managementului performanţei în procesele de recrutare, evaluare, promovare, motivare şi </w:t>
      </w:r>
      <w:r>
        <w:lastRenderedPageBreak/>
        <w:t>dezvoltare profesională a resurselor umane din administraţie. Sintetic, deficiențele identificate în analiza socio-economică s</w:t>
      </w:r>
      <w:r>
        <w:t>unt următoarele:</w:t>
      </w:r>
    </w:p>
    <w:p w:rsidR="00FD693F" w:rsidRDefault="00F175BD" w:rsidP="00F175BD">
      <w:pPr>
        <w:numPr>
          <w:ilvl w:val="0"/>
          <w:numId w:val="35"/>
        </w:numPr>
        <w:spacing w:before="240" w:after="0"/>
        <w:ind w:hanging="210"/>
      </w:pPr>
      <w:r>
        <w:t>Aplicarea neunitară a mecanismelor de selectare, gestionare, formare, evaluare şi promovare a personalului, determinată, în principal, de capacitatea redusă a compartimentelor de resurse umane din cadrul autorităților și instituțiilor publ</w:t>
      </w:r>
      <w:r>
        <w:t>ice;</w:t>
      </w:r>
    </w:p>
    <w:p w:rsidR="00FD693F" w:rsidRDefault="00F175BD" w:rsidP="00F175BD">
      <w:pPr>
        <w:numPr>
          <w:ilvl w:val="0"/>
          <w:numId w:val="35"/>
        </w:numPr>
        <w:spacing w:before="0" w:after="0"/>
        <w:ind w:hanging="210"/>
      </w:pPr>
      <w:r>
        <w:t>În continuare sunt preferate abordările orientate spre testarea cunoștințelor teoretice, deși cadrul legal a fost modificat astfel încât să permită și testarea abilităților practice necesare ocupării funcției, aptitudinile și motivația;</w:t>
      </w:r>
    </w:p>
    <w:p w:rsidR="00FD693F" w:rsidRDefault="00F175BD" w:rsidP="00F175BD">
      <w:pPr>
        <w:numPr>
          <w:ilvl w:val="0"/>
          <w:numId w:val="35"/>
        </w:numPr>
        <w:spacing w:before="0" w:after="0"/>
        <w:ind w:hanging="210"/>
      </w:pPr>
      <w:r>
        <w:t>Lipsa unor ins</w:t>
      </w:r>
      <w:r>
        <w:t>trumente care să ofere posibilitatea unei corelări standardizate a cerințelor postului cu competențele, abilitățile și aptitudinile potențialilor ocupanți;</w:t>
      </w:r>
    </w:p>
    <w:p w:rsidR="00FD693F" w:rsidRDefault="00F175BD" w:rsidP="00F175BD">
      <w:pPr>
        <w:numPr>
          <w:ilvl w:val="0"/>
          <w:numId w:val="35"/>
        </w:numPr>
        <w:spacing w:before="0" w:after="0"/>
        <w:ind w:hanging="210"/>
      </w:pPr>
      <w:r>
        <w:t>În anul 2009 s-a adoptat un regulament-cadru ce uniformizează criteriile de selecție și evaluare a p</w:t>
      </w:r>
      <w:r>
        <w:t>erformanțelor profesionale ale personalului contractual. Totuși, nu există încă date și informații relevante privind impactul efectiv al acestora.</w:t>
      </w:r>
    </w:p>
    <w:p w:rsidR="00FD693F" w:rsidRDefault="00F175BD" w:rsidP="00F175BD">
      <w:pPr>
        <w:numPr>
          <w:ilvl w:val="0"/>
          <w:numId w:val="35"/>
        </w:numPr>
        <w:spacing w:before="0" w:after="240"/>
        <w:ind w:hanging="210"/>
      </w:pPr>
      <w:r>
        <w:t>Nu există un sistem de validare a corelării nevoilor de formare cu atribuțiile din fișa postului pentru funcț</w:t>
      </w:r>
      <w:r>
        <w:t>ionarii publici, iar în privința personalului contractual, datele și informațiile sunt disponibile doar în format agregat, pentru întreaga piață a muncii, fără o evidență distinctă a situației din administrația publică.</w:t>
      </w:r>
    </w:p>
    <w:p w:rsidR="00FD693F" w:rsidRDefault="00F175BD">
      <w:pPr>
        <w:spacing w:before="240" w:after="240"/>
      </w:pPr>
      <w:r>
        <w:rPr>
          <w:b/>
          <w:bCs/>
        </w:rPr>
        <w:t>Transparență, etică și integritate</w:t>
      </w:r>
    </w:p>
    <w:p w:rsidR="00FD693F" w:rsidRDefault="00F175BD">
      <w:pPr>
        <w:spacing w:before="240" w:after="240"/>
      </w:pPr>
      <w:r>
        <w:t>1.Legile privind transparența decizională (Legea 52/2003) și privind liberul acces la informații de interes public (Legea nr. 544/2001) au un deceniu de funcționare existând structuri specializate funcționale responsabile de implementare la nivelul majorit</w:t>
      </w:r>
      <w:r>
        <w:t>ății instituțiilor publice, iar regimul declarării averilor și conflictelor de interese de către funcționarii publici poate fi considerat un exemplu de bună practică. Totuși persistă o serie de „practici negative” şi deficienţe: postarea incompletă a infor</w:t>
      </w:r>
      <w:r>
        <w:t>maţiilor care potrivit legii sunt oferite din oficiu, reticenţa de a transmite informaţii cu privire la domenii precum achiziţiile publice şi  transmiterea răspunsului în termenul maxim prevăzut de lege.</w:t>
      </w:r>
    </w:p>
    <w:p w:rsidR="00FD693F" w:rsidRDefault="00F175BD">
      <w:pPr>
        <w:spacing w:before="240" w:after="240"/>
      </w:pPr>
      <w:r>
        <w:t>2.Prin aderare în 2011 la Parteneriatul pentru o Guv</w:t>
      </w:r>
      <w:r>
        <w:t>ernare Deschisă, România și-a exprimat dorința de a angaja politici necesare pentru a deveni un guvern mai deschis, mai responsabil și mai eficient prin promovarea transparenţei guvernamentale, încurajarea participării civice la viaţa publică, folosirea no</w:t>
      </w:r>
      <w:r>
        <w:t>ilor tehnologii în administrație şi combaterea corupţiei, aspecte reflectate și în planul de acțiune[26] 2014 – 2016.</w:t>
      </w:r>
    </w:p>
    <w:p w:rsidR="00FD693F" w:rsidRDefault="00F175BD">
      <w:pPr>
        <w:spacing w:before="240" w:after="240"/>
      </w:pPr>
      <w:r>
        <w:t>3.În ceea ce privește nivelul corupției, în România, aceasta este percepută ca fiind mai răspândită de un procent mai ridicat al populație</w:t>
      </w:r>
      <w:r>
        <w:t>i decât media UE[27]. În pofida eforturilor depuse, menționate și în rapoartele MCV[28], România încă întâmpină dificultăți în asigurarea transparenței acțiunilor întreprinse de către autoritățile și instituțiile publice (ex. număr mare de ordonanțe de urg</w:t>
      </w:r>
      <w:r>
        <w:t>ență sau de proceduri parlamentare adoptate fără un grad minim de transparență care nu permit derularea unui proces adecvat de evaluare, consultare și pregătire). Drept urmare, judecătorii, procurorii, avocații, agenții economici, administrațiile și cetățe</w:t>
      </w:r>
      <w:r>
        <w:t>nii care trebuie să aplice legea sunt confuzi, se comit greșeli și există un risc ridicat de ambiguități[29].</w:t>
      </w:r>
    </w:p>
    <w:p w:rsidR="00FD693F" w:rsidRDefault="00F175BD">
      <w:pPr>
        <w:spacing w:before="240" w:after="240"/>
      </w:pPr>
      <w:r>
        <w:t>4.Cu toate că există preocupări constante cu privire la prevenirea şi combaterea corupţiei[30], aceasta reprezintă una dintre principalele vulnera</w:t>
      </w:r>
      <w:r>
        <w:t xml:space="preserve">bilități identificate[31], iar dimensiunea ei reală este încă insuficient cunoscută[32]. Acestea se reflectă în calitatea </w:t>
      </w:r>
      <w:r>
        <w:lastRenderedPageBreak/>
        <w:t>scăzută a actului de guvernare și în reticența oamenilor de afaceri de a investi în economia românească, ceea ce poate avea consecințe</w:t>
      </w:r>
      <w:r>
        <w:t xml:space="preserve"> economice negative.</w:t>
      </w:r>
    </w:p>
    <w:p w:rsidR="00FD693F" w:rsidRDefault="00F175BD">
      <w:pPr>
        <w:spacing w:before="240" w:after="240"/>
      </w:pPr>
      <w:r>
        <w:t>5.Integritatea în exercitarea funcţiei publice este încadrată în domeniul mai larg al politicilor anticorupţie[33] capitolele legate îndeosebi de componenta de prevenire. Instituția consilierului de etică și „avertizorul de integritate</w:t>
      </w:r>
      <w:r>
        <w:t>” sunt concepte insuficient cunoscute la nivelul administrației publice, cu efecte negative, deoarece avertizarea în interes public acţionează ca un puternic instrument de descurajare a practicilor nedorite şi a abuzurilor în interiorul unei instituţii pub</w:t>
      </w:r>
      <w:r>
        <w:t>lice.</w:t>
      </w:r>
    </w:p>
    <w:p w:rsidR="00FD693F" w:rsidRDefault="00F175BD">
      <w:pPr>
        <w:spacing w:before="240" w:after="240"/>
      </w:pPr>
      <w:r>
        <w:t>6.Raportul MCV identifică în continuare obstacole și diferențe între progresele înregistrate în ceea ce privește cazurile de incompatibilitate, conflictele de interese și averile nejustificate[34].</w:t>
      </w:r>
    </w:p>
    <w:p w:rsidR="00FD693F" w:rsidRDefault="00F175BD">
      <w:pPr>
        <w:spacing w:before="240" w:after="240"/>
      </w:pPr>
      <w:r>
        <w:t>7.Promovarea eticii și integrității[35] în administr</w:t>
      </w:r>
      <w:r>
        <w:t>ația publică este susținută și prin Strategia Națională Anticorupție 2012-2015 (SNA), un document ce oferă coordonatele majore de acțiune în sprijinul promovării integrității și a bunei guvernări la nivelul tuturor instituțiilor publice. Scopul SNA este de</w:t>
      </w:r>
      <w:r>
        <w:t xml:space="preserve"> a preveni și reduce fenomenul corupției, printr-o aplicare riguroasă a cadrului legal și instituțional deja existente și pune accent pe respectarea standardelor de integritate și implementarea efectivă a măsurilor în vigoare. Totodată, SNA internalizează </w:t>
      </w:r>
      <w:r>
        <w:t>condiţionalităţile 2, 3 şi 4 MCV şi include domeniile identificate ca priorități la nivelul UE de către Comunicarea Anticorupție a Comisiei Europene, cum ar fi recuperarea produselor infracțiunii și protecția intereselor financiare ale UE. În prezent, fiec</w:t>
      </w:r>
      <w:r>
        <w:t xml:space="preserve">are instituţie publică implementează propriul plan sectorial de măsuri anticorupţie, structurat pe măsuri preventive, educaţie şi combatere. Conform celui mai recent raport MCV, SNA include activități legate de monitorizarea implementării, în special prin </w:t>
      </w:r>
      <w:r>
        <w:t>intermediul evaluărilor inter pares la care au participat și ONG. Din monitorizarea efectuată reiese că nu există o abordare comună cu privire la evaluarea riscurilor și că instituțiile aplică o serie de norme și standarde diferite. S-au înregistrat progre</w:t>
      </w:r>
      <w:r>
        <w:t>se și în ceea ce privește participarea autorităților locale la SNA, din cele 3177 de unități administrative 2532 desemnând persoane de contact pentru activitățile legate de punerea în aplicare a SNA. Raportul MCV notează că micile acte de corupție sunt rec</w:t>
      </w:r>
      <w:r>
        <w:t>unoscute ca fiind o problemă în multe domenii (fiind solicitate diverse tipuri de „plăți informale”).</w:t>
      </w:r>
    </w:p>
    <w:p w:rsidR="00FD693F" w:rsidRDefault="00F175BD">
      <w:pPr>
        <w:spacing w:before="240" w:after="240"/>
      </w:pPr>
      <w:r>
        <w:t> </w:t>
      </w:r>
      <w:r>
        <w:rPr>
          <w:b/>
          <w:bCs/>
        </w:rPr>
        <w:t>Achiziții publice</w:t>
      </w:r>
    </w:p>
    <w:p w:rsidR="00FD693F" w:rsidRDefault="00F175BD">
      <w:pPr>
        <w:spacing w:before="240" w:after="240"/>
      </w:pPr>
      <w:r>
        <w:t>1.Capacitatea scăzută a autorităților contractante de a pregăti o documentație de licitație solidă, de a defini criterii adecvate de se</w:t>
      </w:r>
      <w:r>
        <w:t>lecție și de atribuire, de a evalua ofertele sau de a institui mecanisme clare de marcare a ofertelor suspecte este, de asemenea, o sursă de ineficiență și de lipsă de transparență. Corupția și conflictele de interese continuă să reprezinte motive de îngri</w:t>
      </w:r>
      <w:r>
        <w:t>jorare pentru autoritățile contractante[36].</w:t>
      </w:r>
    </w:p>
    <w:p w:rsidR="00FD693F" w:rsidRDefault="00F175BD">
      <w:pPr>
        <w:spacing w:before="240" w:after="240"/>
      </w:pPr>
      <w:r>
        <w:t>2.Legislația în domeniul achizițiilor publice este instabilă și lipsită de coerență. Cadrul instituțional este excesiv de complex, cu actori multipli și responsabilități care se suprapun în mod frecvent, nu disp</w:t>
      </w:r>
      <w:r>
        <w:t>une de instrumentele necesare pentru a remedia deficiențele și a furniza orientări corespunzătoare autorităților contractante, iar cooperarea intra și interinstituțională limitată conduce la practici divergente. Sistemul de monitorizare și gestionare al ac</w:t>
      </w:r>
      <w:r>
        <w:t>hizițiilor publice este unul deficitar. Prin urmare, neregulile nu sunt detectate în timp util.</w:t>
      </w:r>
    </w:p>
    <w:p w:rsidR="00FD693F" w:rsidRDefault="00F175BD">
      <w:pPr>
        <w:spacing w:before="240" w:after="240"/>
      </w:pPr>
      <w:r>
        <w:t>3.Printre cele mai frecvente nereguli care ar putea indica riscuri mai mari de corupție se numără transparența insuficientă în toate etapele procedurii de achiz</w:t>
      </w:r>
      <w:r>
        <w:t xml:space="preserve">iții publice, </w:t>
      </w:r>
      <w:r>
        <w:lastRenderedPageBreak/>
        <w:t>termenele excesiv de scurte pentru depunerea ofertelor, modificarea informațiilor inițiale privind procedura de ofertare care sunt publicate doar la nivel național, criteriile de selecție excesiv de stricte și algoritmi irelevanți sau artific</w:t>
      </w:r>
      <w:r>
        <w:t>iali pentru evaluarea ofertelor. Alte practici negative observate în cadrul auditurilor și verificărilor externe includ: utilizarea unor caiete de sarcini special concepute pentru a favoriza un anumit candidat și atribuirea directă a unui mare număr de con</w:t>
      </w:r>
      <w:r>
        <w:t>tracte publice de către aceeași autoritate contractantă unui număr foarte limitat de operatori economici prin utilizarea nejustificată a unei proceduri negociate și fără publicarea unui anunț de participare.[37]</w:t>
      </w:r>
    </w:p>
    <w:p w:rsidR="00FD693F" w:rsidRDefault="00F175BD">
      <w:pPr>
        <w:spacing w:before="240" w:after="240"/>
      </w:pPr>
      <w:r>
        <w:rPr>
          <w:b/>
          <w:bCs/>
        </w:rPr>
        <w:t>Sistemul judiciar</w:t>
      </w:r>
    </w:p>
    <w:p w:rsidR="00FD693F" w:rsidRDefault="00F175BD">
      <w:pPr>
        <w:spacing w:before="240" w:after="240"/>
      </w:pPr>
      <w:r>
        <w:t>1.Sistemul judiciar a evol</w:t>
      </w:r>
      <w:r>
        <w:t>uat în perioada ulterioară aderării României la UE, iar încrederea publicului în sistemul judiciar a crescut în mod constant. Conform ultimului studiu Eurobarometru privind Justiția[38], 44% dintre români au încredere în sistemul judiciar, un rezultat bun,</w:t>
      </w:r>
      <w:r>
        <w:t xml:space="preserve"> care indică o creștere de peste 15% de la data aderării României la UE. Cu toate acestea, România continuă să se afle sub media UE a încrederii publicului în justiție.</w:t>
      </w:r>
    </w:p>
    <w:p w:rsidR="00FD693F" w:rsidRDefault="00F175BD">
      <w:pPr>
        <w:spacing w:before="240" w:after="240"/>
      </w:pPr>
      <w:r>
        <w:t>2.Crearea unui sistem de justiție modern implică un cadru instituțional și legislativ e</w:t>
      </w:r>
      <w:r>
        <w:t>ficient și transparent, precum și implementarea standardelor de management la nivelul instituțiilor judiciare pentru a asigura calitatea actului de justiție.</w:t>
      </w:r>
    </w:p>
    <w:p w:rsidR="00FD693F" w:rsidRDefault="00F175BD">
      <w:pPr>
        <w:spacing w:before="240" w:after="240"/>
      </w:pPr>
      <w:r>
        <w:t>3.În vederea modernizării procesului judiciar, în 2009 au fost adoptate noile coduri, civil și pen</w:t>
      </w:r>
      <w:r>
        <w:t>al, inclusiv codurile de procedură aferente. Procesul de aplicare a acestora a fost instituit treptat, pentru a asigura instrumentele necesare unei aplicări fără probleme (personal, buget și infrastructură). Noul Cod civil și noul Cod de procedură civilă a</w:t>
      </w:r>
      <w:r>
        <w:t>u intrat în vigoare în 2011 şi 2013, în timp ce Codurile penale și de procedură penală, în februarie 2014. Aceste coduri vor marca o contribuție decisivă la modernizarea sistemului judiciar și vor aduce beneficii în ceea ce privește eficiența, transparența</w:t>
      </w:r>
      <w:r>
        <w:t xml:space="preserve"> și coerența procesului judiciar.</w:t>
      </w:r>
    </w:p>
    <w:p w:rsidR="00FD693F" w:rsidRDefault="00F175BD">
      <w:pPr>
        <w:spacing w:before="240" w:after="240"/>
      </w:pPr>
      <w:r>
        <w:t xml:space="preserve">4.Deși procesul de reformă a sistemului judiciar din ultimii ani a înregistrat progrese incontestabile, provocările care stau în fața sistemului judiciar pe calea eficientizării și funcționării la parametri optimi sunt în </w:t>
      </w:r>
      <w:r>
        <w:t>continuare numeroase, în special legate de schimbările la nivel legislativ și de asigurarea resurselor necesare pentru oferirea unui act de justiție mai eficient și transparent. Un sistem de justiție modern, adaptat cerințelor societății contemporane (dura</w:t>
      </w:r>
      <w:r>
        <w:t>tă rezonabilă a proceselor, jurisprudență unitară, integritate, transparență, etc.) și capabil să răspundă provocărilor viitorului poate asigura fundamentul dezvoltării economice și sociale a societății românești, fiind în măsură a contribui la atragerea d</w:t>
      </w:r>
      <w:r>
        <w:t>e întreprinderi și investiții și dezvoltarea mediului de afaceri. Elemente esențiale sunt prezentate în Tabloul de bord pe domeniul justiției al UE. La nivelul sistemului judiciar au fost derulate o serie de proiecte și analize prin care s-a urmărit identi</w:t>
      </w:r>
      <w:r>
        <w:t>ficarea problemelor, dar și a soluțiilor pentru îmbunătățirea performanțelor și a eficienței. Astfel, concluziile și recomandările a două proiecte[39] care au beneficiat de finanţarea, respectiv expertiza BM, au subliniat că, în contextul asigurării unei b</w:t>
      </w:r>
      <w:r>
        <w:t>une aplicări a noilor coduri, este important să se implementeze indicatori de calitate și să se asigure un volum optim de muncă la nivelul instanțelor, să se îmbunătățească statistica judiciară, să existe o mai bună coordonare a acțiunilor între actorii ch</w:t>
      </w:r>
      <w:r>
        <w:t>eie din cadrul sistemului judiciar. </w:t>
      </w:r>
    </w:p>
    <w:p w:rsidR="00FD693F" w:rsidRDefault="00F175BD">
      <w:pPr>
        <w:spacing w:before="240" w:after="240"/>
      </w:pPr>
      <w:r>
        <w:t>5.Imperativul asigurării unei implementări corespunzătoare a reformei la nivelul sistemului judiciar și al asigurării de măsuri strategice comune la nivel de sistem presupune, în mod necesar, consolidarea instituțională</w:t>
      </w:r>
      <w:r>
        <w:t xml:space="preserve"> a actorilor cheie din sistem (MJ și </w:t>
      </w:r>
      <w:r>
        <w:lastRenderedPageBreak/>
        <w:t>instituțiile aflate în coordonarea/subordinea acestuia; CSM și instituțiile pe care acesta le coordonează; ICCJ; PÎCJJ și structurile din cadrul acestuia (DNA și DIICOT)) şi modernizarea instrumentelor suport necesare î</w:t>
      </w:r>
      <w:r>
        <w:t>n procesul de luare a deciziilor.</w:t>
      </w:r>
    </w:p>
    <w:p w:rsidR="00FD693F" w:rsidRDefault="00F175BD">
      <w:pPr>
        <w:spacing w:before="240" w:after="240"/>
      </w:pPr>
      <w:r>
        <w:t>6.Totodată, o atenție deosebită trebuie acordată resurselor umane din cadrul sistemului judiciar. Principalele probleme sunt nevoia de echilibrare a schemelor de personal pentru a se asigura un volum optim de lucru și pent</w:t>
      </w:r>
      <w:r>
        <w:t>ru creșterea calității activității instanțelor și parchetelor, dar și de asigurare a nevoilor de formare a personalului în special în contextul adoptării și implementării noilor coduri. Dat fiind numărul mare al revizuirilor și modificărilor care au avut l</w:t>
      </w:r>
      <w:r>
        <w:t>oc, nevoia de formare profesională a practicienilor din sistemul judiciar (judecători, procurori, avocați, grefieri, personal din cadrul sistemului de probațiune/penitenciar etc.) a crescut semnificativ. Formarea profesională va sprijini și procesul de uni</w:t>
      </w:r>
      <w:r>
        <w:t>ficare a jurisprudenței, având în vedere că în conformitate cu rapoartele realizate de către CE, în ultimii ani, dar și conform altor evaluări (realizate de CSM etc.) se constată lipsa unei jurisprudențe unitare, condiție esențială de altfel pentru asigura</w:t>
      </w:r>
      <w:r>
        <w:t>rea predictibilității actului de justiție.</w:t>
      </w:r>
    </w:p>
    <w:p w:rsidR="00FD693F" w:rsidRDefault="00F175BD">
      <w:pPr>
        <w:spacing w:before="240" w:after="240"/>
      </w:pPr>
      <w:r>
        <w:t xml:space="preserve">7.De asemenea, vor trebui dezvoltate/îmbunătățite instrumentele electronice prin care să se asigure publicarea on-line a motivărilor hotărârilor judecătorești și a altor date relevante privind cauzele de pe rolul </w:t>
      </w:r>
      <w:r>
        <w:t xml:space="preserve">instanțelor, de interes pentru public, astfel încât să contribuie în mod eficient la unificarea jurisprudenței, cât și asigurarea transparenței și a încrederii în actul de justiție. În ceea ce privește accesul la dosarele de judecată, în prezent acesta se </w:t>
      </w:r>
      <w:r>
        <w:t xml:space="preserve">poate realiza de către justițiabili, avocații acestora sau personalul instanțelor numai în mod fizic. Această situație, mai ales în contextul creșterii numărului de dosare aflate pe rol, duce la un consum mare de timp pentru toți cei implicați iar, pentru </w:t>
      </w:r>
      <w:r>
        <w:t xml:space="preserve">personalul instanțelor, la o încărcare masivă a activității lor. De aceea, este nevoie de finanțare pentru digitalizarea completă a sistemului judiciar din România, inclusiv prin implementarea unui sistem e-file. Totodată, având în vedere necesitatea de a </w:t>
      </w:r>
      <w:r>
        <w:t xml:space="preserve">asigura un acces fiabil şi în timp real al cetățenilor la informaţiile şi documentele înregistrate în registrele comerţului/registrele de insolvenţă din statele membre ale UE, cât și obligația de interconectare a registrelor comerţului din statele membre, </w:t>
      </w:r>
      <w:r>
        <w:t>sunt necesare măsuri pentru dezvoltarea sistemului registrului comerţului/buletinului procedurilor de insolvenţă şi a sistemului informatic integrat aferent acestora. Dezvoltarea continuă a e-justiției la nivel național va sprijini îndeplinirea obiectivelo</w:t>
      </w:r>
      <w:r>
        <w:t>r menționate mai sus. </w:t>
      </w:r>
    </w:p>
    <w:p w:rsidR="00FD693F" w:rsidRDefault="00F175BD">
      <w:pPr>
        <w:spacing w:before="240" w:after="240"/>
      </w:pPr>
      <w:r>
        <w:t xml:space="preserve">8.În paralel cu procesul de unificare a jurisprudenței, trebuie consolidat sistemul de executare a hotărârilor judecătorești, atât în materie civilă cât și în materie penală. Noua legislație penală și execuțional penală va avea o </w:t>
      </w:r>
      <w:r>
        <w:t>contribuție masivă la îmbunătățirea eficienței sistemului de justiție, fiind necesară consolidarea instituțiilor care o pun în aplicare (penitenciare și probațiune) dar și consolidarea sistemului național de recuperare și valorificare a creanțelor provenit</w:t>
      </w:r>
      <w:r>
        <w:t>e din infracțiuni inclusiv, prin eficientizarea procesului de administrare și valorificare a bunurilor sechestrate/confiscate.</w:t>
      </w:r>
    </w:p>
    <w:p w:rsidR="00FD693F" w:rsidRDefault="00F175BD">
      <w:pPr>
        <w:spacing w:before="240" w:after="240"/>
      </w:pPr>
      <w:r>
        <w:t xml:space="preserve">9.Consolidarea integrității sistemului judiciar atât în ansamblu, cât și la nivel individual, implică dezvoltarea unei culturi a </w:t>
      </w:r>
      <w:r>
        <w:t xml:space="preserve">integrității prin formarea inițială și continuă și îmbunătățirea sistemului de răspundere a magistraților și a personalului auxiliar. Strategia de întărire a integrității în justiție 2011-2016 are ca scop consolidarea integrității în sistemul judiciar, va </w:t>
      </w:r>
      <w:r>
        <w:t xml:space="preserve">conduce la creșterea încrederii populației în justiție. Evident, acestea sunt componente ale înseși reformei sistemului judiciar, al cărei obiectiv final este asigurarea unui înalt grad de competentă a sistemului judiciar incluzând: hotărâri judecătorești </w:t>
      </w:r>
      <w:r>
        <w:t xml:space="preserve">corecte şi disponibile publicului, proceduri desfășurate în termen optim, personal bine pregătit și incoruptibil, practică judiciară unitară. Un rol esențial în acest </w:t>
      </w:r>
      <w:r>
        <w:lastRenderedPageBreak/>
        <w:t>proces revine Inspecției Judiciare prin atribuțiile pe care le deține în asigurarea stand</w:t>
      </w:r>
      <w:r>
        <w:t>ardelor de etică și integritate la nivelul întregului sistemului.</w:t>
      </w:r>
    </w:p>
    <w:p w:rsidR="00FD693F" w:rsidRDefault="00F175BD">
      <w:pPr>
        <w:spacing w:before="240" w:after="240"/>
      </w:pPr>
      <w:r>
        <w:t>10.Totodată, accesul la justiție este unul din drepturile consacrate atât la nivel internațional, cât și la nivelul UE și pe plan național. Din analiza datelor colectate la nivelul MJ rezult</w:t>
      </w:r>
      <w:r>
        <w:t xml:space="preserve">ă că situația actuală a sistemului de ajutor public judiciar și de asistență juridică din oficiu necesită îmbunătățire, astfel încât să se asigure un control și o calitate sporite a serviciilor. O atenție deosebită trebuie asigurată grupurilor vulnerabile </w:t>
      </w:r>
      <w:r>
        <w:t>(ex. victimele infracțiunilor, copii și femei în situații de risc, alte categorii sociale defavorizate) prin asigurarea unor servicii care să vină în întâmpinarea nevoilor acestora în ceea ce privește accesul la justiție, cunoașterea legii și a drepturilor</w:t>
      </w:r>
      <w:r>
        <w:t xml:space="preserve"> de care beneficiază în relație cu sistemul judiciar. Se urmăresc în acest sens intervenții precum organizarea de campanii de conștientizare și de educație juridică inclusiv prin mijloace IT, precum și îmbunătățirea și diversificarea serviciilor de asisten</w:t>
      </w:r>
      <w:r>
        <w:t>ță juridică pentru cetățeni.</w:t>
      </w:r>
    </w:p>
    <w:p w:rsidR="00FD693F" w:rsidRDefault="00F175BD">
      <w:pPr>
        <w:spacing w:before="240" w:after="240"/>
      </w:pPr>
      <w:r>
        <w:t xml:space="preserve">11. În acest context, a fost elaborat proiectul </w:t>
      </w:r>
      <w:r>
        <w:rPr>
          <w:i/>
          <w:iCs/>
        </w:rPr>
        <w:t>Strategiei de dezvoltare a sistemului judiciar 2015 – 2020 (</w:t>
      </w:r>
      <w:r>
        <w:t>SDSJ), prin acțiunea comună a principalilor actori de la nivelul sistemului (MJ și instituțiile subordonate, CSM, ÎCJJ,</w:t>
      </w:r>
      <w:r>
        <w:t xml:space="preserve"> Ministerul Public (MP) cu structurile specializate, respectiv DNA și DIICOT. Proiectul a fost transmis spre consultare celorlalți actori care contribuie la realizarea actului de justiție, respectiv avocații, notarii, executorii judecătorești, fiind organi</w:t>
      </w:r>
      <w:r>
        <w:t>zate totodată consultări cu societatea civilă. SDSJ conține 6 obiective care vizează eficientizarea justiției ca serviciu public (OS 1), consolidarea instituțională a sistemului judiciar (OS 2), integritatea sistemului judiciar (OS 3), asigurarea transpare</w:t>
      </w:r>
      <w:r>
        <w:t>nței actului de justiție (OS 4), îmbunătățirea calității actului de justiție (OS 5) și garantarea accesului liber la justiție (OS 6).</w:t>
      </w:r>
    </w:p>
    <w:p w:rsidR="00FD693F" w:rsidRDefault="00F175BD">
      <w:pPr>
        <w:spacing w:before="240" w:after="240"/>
      </w:pPr>
      <w:r>
        <w:rPr>
          <w:b/>
          <w:bCs/>
        </w:rPr>
        <w:t>Lecții învățate:</w:t>
      </w:r>
    </w:p>
    <w:p w:rsidR="00FD693F" w:rsidRDefault="00F175BD">
      <w:pPr>
        <w:spacing w:before="240" w:after="240"/>
      </w:pPr>
      <w:r>
        <w:t>1.POCA va utiliza rezultatele obținute din finanțarea acordată în perioada 2007-2013, prin Programul Oper</w:t>
      </w:r>
      <w:r>
        <w:t>ațional Dezvoltarea Capacității Administrative (PODCA), și va continua intervențiile în îmbunătățirea sistemelor, structurilor și a competențelor în vederea îmbunătățirii proceselor decizionale, a managementului resurselor umane, a eficienței managementulu</w:t>
      </w:r>
      <w:r>
        <w:t>i serviciilor publice și a transparenței, integrității și eticii în administrația publică și sistemul judiciar din România.</w:t>
      </w:r>
    </w:p>
    <w:p w:rsidR="00FD693F" w:rsidRDefault="00F175BD">
      <w:pPr>
        <w:spacing w:before="240" w:after="240"/>
      </w:pPr>
      <w:r>
        <w:t xml:space="preserve">2.Una din principalele lecțiile învățate, menționată atât în </w:t>
      </w:r>
      <w:r>
        <w:rPr>
          <w:i/>
          <w:iCs/>
        </w:rPr>
        <w:t>Evaluarea intermediară a PODCA pentru perioada 2010-2012</w:t>
      </w:r>
      <w:r>
        <w:t xml:space="preserve"> cât și în </w:t>
      </w:r>
      <w:r>
        <w:rPr>
          <w:i/>
          <w:iCs/>
        </w:rPr>
        <w:t>anal</w:t>
      </w:r>
      <w:r>
        <w:rPr>
          <w:i/>
          <w:iCs/>
        </w:rPr>
        <w:t>iza realizată de BM</w:t>
      </w:r>
      <w:r>
        <w:t xml:space="preserve"> la solicitarea AM PODCA, este necesitatea de a susține intervenții de consolidare a capacității instituționale prin finanțarea de proiecte strategice și integrate. Aceste proiecte ar trebui să acopere un întreg sistem care vizează un se</w:t>
      </w:r>
      <w:r>
        <w:t>rviciu public (cu toate palierele sale) sau o problemă orizontală (ex. nevoi generale ale funcției publice) și ar trebui să integreze și măsuri/activități de monitorizare și evaluare care să asigure și să evidențieze eficacitatea acestora. Astfel de proiec</w:t>
      </w:r>
      <w:r>
        <w:t>te strategice sunt cuprinse în SCAP. De asemenea, în AP se precizează că ministerele care au în responsabilitate condiționalități ex-ante vor fi sprijinite de către CPM și MDRAP, prin proiecte strategice, să își dezvolte capacitatea de a implementa, monito</w:t>
      </w:r>
      <w:r>
        <w:t>riza și evalua măsurile conținute în strategiile respective.</w:t>
      </w:r>
    </w:p>
    <w:p w:rsidR="00FD693F" w:rsidRDefault="00F175BD">
      <w:pPr>
        <w:spacing w:before="240" w:after="240"/>
      </w:pPr>
      <w:r>
        <w:t>3.O analiză detaliată care identifică, pe de o parte, nevoile specifice ale autorităților administrației publice centrale și locale, iar pe de altă parte nevoile orizontale ale administrației pub</w:t>
      </w:r>
      <w:r>
        <w:t xml:space="preserve">lice a fost realizată la nivelul CCTABG[40]. Analiza a stat la baza stabilirii obiectivelor generale și specifice ale SCAP, împreună cu ”Analiza cauzelor structurale care au dus la existența unei capacități administrative reduse în România”. În </w:t>
      </w:r>
      <w:r>
        <w:lastRenderedPageBreak/>
        <w:t>plus, consu</w:t>
      </w:r>
      <w:r>
        <w:t>ltările publice privind principalele obiective și direcții de acțiune ale SCAP, realizate de MDRAP, au contribuit la definitivarea și prioritizarea măsurilor de reformă din strategie.</w:t>
      </w:r>
    </w:p>
    <w:p w:rsidR="00FD693F" w:rsidRDefault="00F175BD">
      <w:pPr>
        <w:spacing w:before="240" w:after="240"/>
      </w:pPr>
      <w:r>
        <w:t>4.Acțiunile identificate în POCA, în cadrul obiectivelor specifice adres</w:t>
      </w:r>
      <w:r>
        <w:t xml:space="preserve">ate administrației publice, sunt stabilite în deplină concordanță cu măsurile prevăzute în SCAP, programul contribuind în mod substanțial la susținerea acesteia. Mai mult, prin adoptarea SCAP și a POCA este asumată responsabilitatea, atât la nivel politic </w:t>
      </w:r>
      <w:r>
        <w:t>cât și tehnic, pentru implementarea efectivă a măsurilor de reformă și pentru asigurarea unei coordonări și abordări integrate.  </w:t>
      </w:r>
    </w:p>
    <w:p w:rsidR="00FD693F" w:rsidRDefault="00F175BD">
      <w:pPr>
        <w:spacing w:before="240" w:after="240"/>
      </w:pPr>
      <w:r>
        <w:t xml:space="preserve">5.AM va juca un rol activ în elaborarea proiectelor strategice, continuând buna practică din perioada 2007 – 2013, de sprijin </w:t>
      </w:r>
      <w:r>
        <w:t>în dezvoltarea ideilor de proiecte în cereri de finanțare mature. Acest instrument a fost apreciat atât de către beneficiari, cât și de evaluatorii externi ai PODCA (în cadrul evaluării intermediare a PODCA pentru perioada 2010 – 2012).</w:t>
      </w:r>
    </w:p>
    <w:p w:rsidR="00FD693F" w:rsidRDefault="00F175BD">
      <w:pPr>
        <w:spacing w:before="240" w:after="240"/>
      </w:pPr>
      <w:r>
        <w:t xml:space="preserve">6.În ceea ce </w:t>
      </w:r>
      <w:r>
        <w:t>privește sistemul de implementare al PODCA, raportul evaluării intermediare pentru 2010-2012 a subliniat că sistemul este în mare parte eficace din punct de vedere al procedurilor utilizate, că procesul de evaluare și selecție a cererilor de finanțare a fo</w:t>
      </w:r>
      <w:r>
        <w:t>st în mare măsură adecvat, activitățile de comunicare au fost, într-o mare măsură eficiente și eficace și a identificat arii în care AM poate aduce îmbunătățiri pentru perioada de programare 2014-2020, precum planul de comunicare, strategia de asistenţă te</w:t>
      </w:r>
      <w:r>
        <w:t>hnică, etapa de verificare administrativă a cererilor de finanţare, criteriile de evaluare şi selecţie[41]. Recomandările făcute sunt avute în vedere de AM în dezvoltarea sistemului de implementare a POCA. </w:t>
      </w:r>
    </w:p>
    <w:p w:rsidR="00FD693F" w:rsidRDefault="00F175BD">
      <w:pPr>
        <w:spacing w:before="240" w:after="240"/>
      </w:pPr>
      <w:r>
        <w:t>7.Totodată, evaluarea intermediară a identificat,</w:t>
      </w:r>
      <w:r>
        <w:t xml:space="preserve"> ca problemă sistemică, legislația complexă în domeniul achizițiilor publice și interpretarea diferită a acesteia de instituțiile implicate în avizarea și controlul procedurilor. Efectele negative au fost amplificate de expertiza limitată în domeniul achiz</w:t>
      </w:r>
      <w:r>
        <w:t>ițiilor publice, atât la nivelul autorității de management, cât și al beneficiarilor. AM a continuat instruirea personalului propriu, precum și instruirea beneficiarilor PODCA în domeniul achizițiilor publice, din fondurile de AT ale PODCA. </w:t>
      </w:r>
    </w:p>
    <w:p w:rsidR="00FD693F" w:rsidRDefault="00F175BD">
      <w:pPr>
        <w:spacing w:before="240" w:after="240"/>
      </w:pPr>
      <w:r>
        <w:t>8.Cu toate ace</w:t>
      </w:r>
      <w:r>
        <w:t>stea, rămân în continuare, o serie de provocări foarte importante pentru administrația publică și sistemul judiciar, iar pentru soluționarea acestora operațiunile finanțate din exercițiul financiar 2014-2020 vor juca un rol major.</w:t>
      </w:r>
    </w:p>
    <w:p w:rsidR="00FD693F" w:rsidRDefault="00F175BD">
      <w:pPr>
        <w:spacing w:before="240" w:after="240"/>
      </w:pPr>
      <w:r>
        <w:rPr>
          <w:b/>
          <w:bCs/>
        </w:rPr>
        <w:t>Structura POCA</w:t>
      </w:r>
    </w:p>
    <w:p w:rsidR="00FD693F" w:rsidRDefault="00F175BD">
      <w:pPr>
        <w:spacing w:before="240" w:after="240"/>
      </w:pPr>
      <w:r>
        <w:t>1.Programu</w:t>
      </w:r>
      <w:r>
        <w:t xml:space="preserve">l își propune să consolideze capacitatea administrativă a autorităților și instituțiilor publice de a susţine o economie modernă și competitivă, abordând provocarea 5 </w:t>
      </w:r>
      <w:r>
        <w:rPr>
          <w:i/>
          <w:iCs/>
        </w:rPr>
        <w:t>Administrația și guvernarea</w:t>
      </w:r>
      <w:r>
        <w:t xml:space="preserve"> și provocarea 2 </w:t>
      </w:r>
      <w:r>
        <w:rPr>
          <w:i/>
          <w:iCs/>
        </w:rPr>
        <w:t>Oamenii și societatea</w:t>
      </w:r>
      <w:r>
        <w:t xml:space="preserve"> din AP[42]. Astfel, sun</w:t>
      </w:r>
      <w:r>
        <w:t>t menționate următoarele nevoi de dezvoltare pentru administrația publică și sistemul judiciar, cu finanțare din FSE, la care POCA își va aduce o contribuție semnificativă:</w:t>
      </w:r>
    </w:p>
    <w:p w:rsidR="00FD693F" w:rsidRDefault="00F175BD" w:rsidP="00F175BD">
      <w:pPr>
        <w:numPr>
          <w:ilvl w:val="0"/>
          <w:numId w:val="36"/>
        </w:numPr>
        <w:spacing w:before="240" w:after="240"/>
        <w:ind w:hanging="210"/>
      </w:pPr>
      <w:r>
        <w:t>Provocarea 2:</w:t>
      </w:r>
    </w:p>
    <w:p w:rsidR="00FD693F" w:rsidRDefault="00F175BD" w:rsidP="00F175BD">
      <w:pPr>
        <w:numPr>
          <w:ilvl w:val="0"/>
          <w:numId w:val="37"/>
        </w:numPr>
        <w:spacing w:before="240" w:after="240"/>
        <w:ind w:hanging="210"/>
      </w:pPr>
      <w:r>
        <w:t xml:space="preserve">reformarea managementului resurselor umane în sistemele educaţionale </w:t>
      </w:r>
      <w:r>
        <w:t>şi de sănătate prin formarea personalului de decizie;</w:t>
      </w:r>
    </w:p>
    <w:p w:rsidR="00FD693F" w:rsidRDefault="00F175BD" w:rsidP="00F175BD">
      <w:pPr>
        <w:numPr>
          <w:ilvl w:val="0"/>
          <w:numId w:val="38"/>
        </w:numPr>
        <w:spacing w:before="240" w:after="240"/>
        <w:ind w:hanging="210"/>
      </w:pPr>
      <w:r>
        <w:t>Provocarea 5:</w:t>
      </w:r>
    </w:p>
    <w:p w:rsidR="00FD693F" w:rsidRDefault="00F175BD" w:rsidP="00F175BD">
      <w:pPr>
        <w:numPr>
          <w:ilvl w:val="0"/>
          <w:numId w:val="39"/>
        </w:numPr>
        <w:spacing w:before="240" w:after="0"/>
        <w:ind w:hanging="210"/>
      </w:pPr>
      <w:r>
        <w:lastRenderedPageBreak/>
        <w:t>îmbunătățirea procesului decizional și eficiența cheltuielilor publice la toate nivelurile;</w:t>
      </w:r>
    </w:p>
    <w:p w:rsidR="00FD693F" w:rsidRDefault="00F175BD" w:rsidP="00F175BD">
      <w:pPr>
        <w:numPr>
          <w:ilvl w:val="0"/>
          <w:numId w:val="39"/>
        </w:numPr>
        <w:spacing w:before="0" w:after="0"/>
        <w:ind w:hanging="210"/>
      </w:pPr>
      <w:r>
        <w:t>reformarea managementului resurselor umane în instituțiile publice;</w:t>
      </w:r>
    </w:p>
    <w:p w:rsidR="00FD693F" w:rsidRDefault="00F175BD" w:rsidP="00F175BD">
      <w:pPr>
        <w:numPr>
          <w:ilvl w:val="0"/>
          <w:numId w:val="39"/>
        </w:numPr>
        <w:spacing w:before="0" w:after="0"/>
        <w:ind w:hanging="210"/>
      </w:pPr>
      <w:r>
        <w:t>reducerea birocrației pentru</w:t>
      </w:r>
      <w:r>
        <w:t xml:space="preserve"> întreprinderi și pentru cetățeni;</w:t>
      </w:r>
    </w:p>
    <w:p w:rsidR="00FD693F" w:rsidRDefault="00F175BD" w:rsidP="00F175BD">
      <w:pPr>
        <w:numPr>
          <w:ilvl w:val="0"/>
          <w:numId w:val="39"/>
        </w:numPr>
        <w:spacing w:before="0" w:after="0"/>
        <w:ind w:hanging="210"/>
      </w:pPr>
      <w:r>
        <w:t>creșterea transparenței, integrității, accesibilității și responsabilității Guvernului și serviciilor publice;</w:t>
      </w:r>
    </w:p>
    <w:p w:rsidR="00FD693F" w:rsidRDefault="00F175BD" w:rsidP="00F175BD">
      <w:pPr>
        <w:numPr>
          <w:ilvl w:val="0"/>
          <w:numId w:val="39"/>
        </w:numPr>
        <w:spacing w:before="0" w:after="0"/>
        <w:ind w:hanging="210"/>
      </w:pPr>
      <w:r>
        <w:t>creșterea capacității la toate nivelurile, pentru îmbunătățirea calității și accesibilității serviciilor publi</w:t>
      </w:r>
      <w:r>
        <w:t>ce pe întreg teritoriul României;</w:t>
      </w:r>
    </w:p>
    <w:p w:rsidR="00FD693F" w:rsidRDefault="00F175BD" w:rsidP="00F175BD">
      <w:pPr>
        <w:numPr>
          <w:ilvl w:val="0"/>
          <w:numId w:val="39"/>
        </w:numPr>
        <w:spacing w:before="0" w:after="0"/>
        <w:ind w:hanging="210"/>
      </w:pPr>
      <w:r>
        <w:t>creșterea capacității administrative și financiare la nivel național și local;</w:t>
      </w:r>
    </w:p>
    <w:p w:rsidR="00FD693F" w:rsidRDefault="00F175BD" w:rsidP="00F175BD">
      <w:pPr>
        <w:numPr>
          <w:ilvl w:val="0"/>
          <w:numId w:val="39"/>
        </w:numPr>
        <w:spacing w:before="0" w:after="0"/>
        <w:ind w:hanging="210"/>
      </w:pPr>
      <w:r>
        <w:t>dezvoltarea unor mecanisme de coordonare între instituțiile publice, atât pe orizontală cât și pe verticală, o definire clară a mandatelor inst</w:t>
      </w:r>
      <w:r>
        <w:t>ituțiilor publice, inclusiv un mecanism de coordonare pentru implementarea strategiilor macroeconomice;</w:t>
      </w:r>
    </w:p>
    <w:p w:rsidR="00FD693F" w:rsidRDefault="00F175BD" w:rsidP="00F175BD">
      <w:pPr>
        <w:numPr>
          <w:ilvl w:val="0"/>
          <w:numId w:val="39"/>
        </w:numPr>
        <w:spacing w:before="0" w:after="0"/>
        <w:ind w:hanging="210"/>
      </w:pPr>
      <w:r>
        <w:t>consolidarea capacității organizaționale și administrative a sistemului judiciar și dezvoltarea resurselor umane;</w:t>
      </w:r>
    </w:p>
    <w:p w:rsidR="00FD693F" w:rsidRDefault="00F175BD" w:rsidP="00F175BD">
      <w:pPr>
        <w:numPr>
          <w:ilvl w:val="0"/>
          <w:numId w:val="39"/>
        </w:numPr>
        <w:spacing w:before="0" w:after="240"/>
        <w:ind w:hanging="210"/>
      </w:pPr>
      <w:r>
        <w:t>îmbunătățirea accesibilități și a cali</w:t>
      </w:r>
      <w:r>
        <w:t>tății actului de justiție prin asigurarea transparenței și integrității în sistemul judiciar.</w:t>
      </w:r>
    </w:p>
    <w:p w:rsidR="00FD693F" w:rsidRDefault="00F175BD">
      <w:pPr>
        <w:spacing w:before="240" w:after="240"/>
      </w:pPr>
      <w:r>
        <w:t>2.POCA susține investițiile în capacitatea instituțională, în  creșterea calității reglementărilor,  în eficiența resurselor umane și a managementului serviciilor</w:t>
      </w:r>
      <w:r>
        <w:t xml:space="preserve"> publice la nivel central și local, cu scopul de a sprijini implementarea măsurilor de reformă așa cum sunt ele descrise în SCAP, SMBR, SNADR și proiectul SDSJ. </w:t>
      </w:r>
    </w:p>
    <w:p w:rsidR="00FD693F" w:rsidRDefault="00F175BD">
      <w:pPr>
        <w:spacing w:before="240" w:after="240"/>
      </w:pPr>
      <w:r>
        <w:t>3.În vederea optimizării implementării măsurilor din SCAP, va fi operaționalizat Comitetul Naț</w:t>
      </w:r>
      <w:r>
        <w:t>ional pentru Coordonarea Implementării SCAP (CNCISCAP). Acest mecanism va permite asigurarea la nivel guvernamental a unui cadru instituțional coerent și eficace, de coordonare, în mod unitar, a măsurilor de reformă a administrației publice și de asigurare</w:t>
      </w:r>
      <w:r>
        <w:t xml:space="preserve"> a consensului politic pentru sprijinirea acțiunilor de remediere a deficiențelor structurale prezente în funcționarea administrației publice românești, cu reprezentare nivel de ministru sau la nivel de secretar de stat și coordonat de primul-ministru sau </w:t>
      </w:r>
      <w:r>
        <w:t>de vice-premier. CNCISCAP va transmite raportări semestriale către AM POCA cu privire la stadiul implementării măsurilor cuprinse în SCAP și care fac obiectul finanțării din POCA. AM POCA va furniza semestrial CNCISCAP informații  privind stadiului impleme</w:t>
      </w:r>
      <w:r>
        <w:t>ntării proiectelor care susțin măsurile din SCAP.</w:t>
      </w:r>
    </w:p>
    <w:p w:rsidR="00FD693F" w:rsidRDefault="00F175BD">
      <w:pPr>
        <w:spacing w:before="240" w:after="240"/>
      </w:pPr>
      <w:r>
        <w:t xml:space="preserve">4.POCA va sprijini nevoile de dezvoltare majore ale sistemului judiciar, în concordanță cu măsurile prevăzute în SDSJ (recomandări MCV, RST, recomandări rezultate din proiectele care au beneficiat de </w:t>
      </w:r>
      <w:r>
        <w:t>finanţarea sau expertiza BM precum Analiza Funcțională a sistemului judiciar-AFSJ) care se referă la continuarea îndeplinirii principalelor obiectivele ale reformei acestuia pentru a se asigura un sistem judiciar mai eficient, calitativ, transparent și acc</w:t>
      </w:r>
      <w:r>
        <w:t>esibil. Prioritizarea nevoilor de dezvoltare la nivelul sistemului s-a realizat în urma unei consultări la nivelul instituțiilor din sistem, ariile indicate fiind fundamentale pentru dezvoltarea in continuare a sistemului de justitie din România. Astfel, O</w:t>
      </w:r>
      <w:r>
        <w:t>S 1.3 are în vedere măsuri în acord cu obiectivele 1 și 2 ale SDSJ, iar OS 2.3 are în vedere obiectivele 3, 4 ,5 și 6 din SDSJ.</w:t>
      </w:r>
    </w:p>
    <w:p w:rsidR="00FD693F" w:rsidRDefault="00F175BD">
      <w:pPr>
        <w:spacing w:before="240" w:after="240"/>
      </w:pPr>
      <w:r>
        <w:t xml:space="preserve">5.Obiectivele specifice pentru sistemul judiciar, astfel cum au fost propuse pentru finanțare prin POCA, vor contribui totodată </w:t>
      </w:r>
      <w:r>
        <w:t>la îndeplinirea recomandărilor formulate în cadrul MCV[43], a recomandărilor AFSJ și a măsurilor prevăzute în proiectul SDSJ, asumat la nivelul tuturor instituțiilor din sistem.</w:t>
      </w:r>
    </w:p>
    <w:p w:rsidR="00FD693F" w:rsidRDefault="00F175BD">
      <w:pPr>
        <w:spacing w:before="240" w:after="240"/>
      </w:pPr>
      <w:r>
        <w:t>6.POCA, prin caracterul său orizontal, va finanța intervenții în cadrul a 3 ax</w:t>
      </w:r>
      <w:r>
        <w:t>e prioritare.</w:t>
      </w:r>
    </w:p>
    <w:p w:rsidR="00FD693F" w:rsidRDefault="00F175BD">
      <w:pPr>
        <w:spacing w:before="240" w:after="240"/>
      </w:pPr>
      <w:r>
        <w:rPr>
          <w:b/>
          <w:bCs/>
        </w:rPr>
        <w:lastRenderedPageBreak/>
        <w:t>Axa prioritară 1: Administrație publică și sistem judiciar eficiente</w:t>
      </w:r>
    </w:p>
    <w:p w:rsidR="00FD693F" w:rsidRDefault="00F175BD">
      <w:pPr>
        <w:spacing w:before="240" w:after="240"/>
      </w:pPr>
      <w:r>
        <w:t>1.Obiectivele specifice ale Axei prioritare 1 sprijină măsuri ce vizează adaptarea structurilor, optimizarea proceselor și pregătirea resurselor umane pentru realizarea și p</w:t>
      </w:r>
      <w:r>
        <w:t xml:space="preserve">unerea în aplicare a politicilor publice bazate pe dovezi, corelarea planificării strategice cu bugetarea pe programe, simplificarea legislației și reducerea sarcinilor administrative, consolidarea capacității autorităților și instituțiilor publice pentru </w:t>
      </w:r>
      <w:r>
        <w:t>implementarea transparentă și eficientă a achizițiilor publice precum și îmbunătățirea eficienței sistemului judiciar. POCA susține eliminarea principalelor puncte slabe din administrația publică și sistemul judiciar și creează premisele pentru implementar</w:t>
      </w:r>
      <w:r>
        <w:t>ea cu succes a reformelor.</w:t>
      </w:r>
    </w:p>
    <w:p w:rsidR="00FD693F" w:rsidRDefault="00F175BD">
      <w:pPr>
        <w:spacing w:before="240" w:after="240"/>
      </w:pPr>
      <w:r>
        <w:rPr>
          <w:b/>
          <w:bCs/>
        </w:rPr>
        <w:t>OS 1.1: Dezvoltarea și introducerea de sisteme și standarde comune în administrația publică ce optimizează procesele decizionale orientate către cetățeni și mediul de afaceri în concordanță cu SCAP</w:t>
      </w:r>
    </w:p>
    <w:p w:rsidR="00FD693F" w:rsidRDefault="00F175BD">
      <w:pPr>
        <w:spacing w:before="240" w:after="240"/>
      </w:pPr>
      <w:r>
        <w:t>1.Acest obiectiv are ca scop ab</w:t>
      </w:r>
      <w:r>
        <w:t>ordarea unitară a planificării strategice și bugetării pe programe, utilizarea unitară a sistemelor de management al calității și al performanței și îmbunătățirea procesului legislativ prin realizarea de evaluări de impact și procese de consultare eficient</w:t>
      </w:r>
      <w:r>
        <w:t>e, concomitent cu dezvoltarea competențelor personalului pe domenii specifice.</w:t>
      </w:r>
    </w:p>
    <w:p w:rsidR="00FD693F" w:rsidRDefault="00F175BD">
      <w:pPr>
        <w:spacing w:before="240" w:after="240"/>
      </w:pPr>
      <w:r>
        <w:t xml:space="preserve">2.Programul va finanța intervenții privind abordarea integrată în ceea ce privește simplificarea procedurilor birocratice și administrative pentru cetățeni. Creșterea calității </w:t>
      </w:r>
      <w:r>
        <w:t>reglementărilor cu incidență asupra mediului de afaceri și asupra cetățenilor[44] și dezvoltarea unui cadru metodologic de abordare a evenimentelor de viaţă[45]. În ceea ce privește reducerea barierelor birocratice, în sensul simplificării procedurilor adm</w:t>
      </w:r>
      <w:r>
        <w:t>inistrative care generează un impact negativ asupra cetățenilor (în termeni de costuri de informare, timp de reacție etc.), PO CA propune, în conformitate cu SCAP, o abordare bazată pe patru direcții de acțiune (</w:t>
      </w:r>
      <w:r>
        <w:rPr>
          <w:i/>
          <w:iCs/>
        </w:rPr>
        <w:t xml:space="preserve">inventarierea domeniilor de activitate cu </w:t>
      </w:r>
      <w:r>
        <w:rPr>
          <w:i/>
          <w:iCs/>
        </w:rPr>
        <w:t xml:space="preserve">impact major asupra cetățenilor, cu accent pe principalele „evenimente de viață” - cel puțin pe următoarele domenii: evidența persoanelor și acte de stare civilă, înmatricularea vehiculelor, munca și prestațiile sociale, sănătatea, educația, plata taxelor </w:t>
      </w:r>
      <w:r>
        <w:rPr>
          <w:i/>
          <w:iCs/>
        </w:rPr>
        <w:t>și impozitelor, locuințele și aspectele colaterale acestora etc</w:t>
      </w:r>
      <w:r>
        <w:t>.), realizarea unui plan integrat pentru simplificarea acestora, precum și implementarea și monitorizarea planului integrat de simplificare, respectiv evaluarea periodică a impactului măsurilor</w:t>
      </w:r>
      <w:r>
        <w:t xml:space="preserve"> adoptate. POCA va finanța, de asemenea, intervenții privind elaborarea de standarde de cost și calitate în primă fază, în sectoarele sănătate și transport, în a doua fază în sectorul de protecție a copilului și în educație, iar în cea de-a treia fază, înc</w:t>
      </w:r>
      <w:r>
        <w:t>epând cu 2017, la nivelul celorlalte sectoare prioritare menționate în AP.</w:t>
      </w:r>
    </w:p>
    <w:p w:rsidR="00FD693F" w:rsidRDefault="00F175BD">
      <w:pPr>
        <w:spacing w:before="240" w:after="240"/>
      </w:pPr>
      <w:r>
        <w:t>3.În ceea ce privește mediul de afaceri, programul va susține măsuri de continuare a procesului de reducere a sarcinilor administrative prin simplificarea legislaţiei aferente domen</w:t>
      </w:r>
      <w:r>
        <w:t xml:space="preserve">iilor: </w:t>
      </w:r>
      <w:r>
        <w:rPr>
          <w:i/>
          <w:iCs/>
        </w:rPr>
        <w:t>muncă</w:t>
      </w:r>
      <w:r>
        <w:t xml:space="preserve"> (forţă de muncă, legislaţia muncii, pensii şi asigurări sociale, securitate şi sănătate în muncă), </w:t>
      </w:r>
      <w:r>
        <w:rPr>
          <w:i/>
          <w:iCs/>
        </w:rPr>
        <w:t>sănătate</w:t>
      </w:r>
      <w:r>
        <w:t xml:space="preserve"> (farma, autorizare şi inspecție sanitară), </w:t>
      </w:r>
      <w:r>
        <w:rPr>
          <w:i/>
          <w:iCs/>
        </w:rPr>
        <w:t>educaţie</w:t>
      </w:r>
      <w:r>
        <w:t xml:space="preserve">, </w:t>
      </w:r>
      <w:r>
        <w:rPr>
          <w:i/>
          <w:iCs/>
        </w:rPr>
        <w:t>mediu</w:t>
      </w:r>
      <w:r>
        <w:t xml:space="preserve"> (schimbări climatice, silvicultură) </w:t>
      </w:r>
      <w:r>
        <w:rPr>
          <w:i/>
          <w:iCs/>
        </w:rPr>
        <w:t>justiţie</w:t>
      </w:r>
      <w:r>
        <w:t xml:space="preserve"> (registrul comerţului, profesii</w:t>
      </w:r>
      <w:r>
        <w:t xml:space="preserve"> liberale), </w:t>
      </w:r>
      <w:r>
        <w:rPr>
          <w:i/>
          <w:iCs/>
        </w:rPr>
        <w:t>administrare fiscală, vamă, construcţii.</w:t>
      </w:r>
    </w:p>
    <w:p w:rsidR="00FD693F" w:rsidRDefault="00F175BD">
      <w:pPr>
        <w:spacing w:before="240" w:after="240"/>
      </w:pPr>
      <w:r>
        <w:t>4.POCA va contribui la o mai bună orientare a serviciilor spre client prin transparență, consultare și diversificare a modalităților de prestare a acestora în funcție de nevoile clienților, inclusiv prin</w:t>
      </w:r>
      <w:r>
        <w:t xml:space="preserve"> extinderea serviciilor publice furnizate on-line.</w:t>
      </w:r>
    </w:p>
    <w:p w:rsidR="00FD693F" w:rsidRDefault="00F175BD">
      <w:pPr>
        <w:spacing w:before="240" w:after="240"/>
      </w:pPr>
      <w:r>
        <w:lastRenderedPageBreak/>
        <w:t>5.În vederea consolidării principiului partenerial, POCA vizează susținerea de măsuri de creștere a capacității ONG și a partenerilor sociali prin instruiri, activități întreprinse în comun, participarea s</w:t>
      </w:r>
      <w:r>
        <w:t>i dezvoltarea de rețele tematice locale/regionale/naționale/europene, iniţiative de dezvoltare a responsabilităţii civice, de implicare a comunităţilor locale în viaţa publică și de participare la procesele decizionale, de promovare a egalității de șanse ș</w:t>
      </w:r>
      <w:r>
        <w:t>i nediscriminării, a dezvoltării durabile, precum și campanii de conştientizare.</w:t>
      </w:r>
    </w:p>
    <w:p w:rsidR="00FD693F" w:rsidRDefault="00F175BD">
      <w:pPr>
        <w:spacing w:before="240" w:after="240"/>
      </w:pPr>
      <w:r>
        <w:rPr>
          <w:b/>
          <w:bCs/>
        </w:rPr>
        <w:t>OS 1.2:</w:t>
      </w:r>
      <w:r>
        <w:t xml:space="preserve"> </w:t>
      </w:r>
      <w:r>
        <w:rPr>
          <w:b/>
          <w:bCs/>
        </w:rPr>
        <w:t>Dezvoltarea și implementarea de politici și instrumente unitare și moderne de management al resurselor umane</w:t>
      </w:r>
    </w:p>
    <w:p w:rsidR="00FD693F" w:rsidRDefault="00F175BD">
      <w:pPr>
        <w:spacing w:before="240" w:after="240"/>
      </w:pPr>
      <w:r>
        <w:t>1.Acest obiectiv sprijiniră reforma managementului resurse</w:t>
      </w:r>
      <w:r>
        <w:t>lor umane. Fragmentarea proceselor de management al resurselor umane presupune, în primul rând clarificarea rolurilor şi mandatelor instituţionale în managementul resurselor umane, concomitent cu consolidarea capacităţii administrative pentru o abordare st</w:t>
      </w:r>
      <w:r>
        <w:t>rategică, unitară şi integrată a politicilor de personal, clarificarea rolurilor și responsabilităților asociate fiecărei categorii de funcţii vizate (politice, publice şi contractuale) va avea în centrul său redefinirea prerogativei de putere publică şi o</w:t>
      </w:r>
      <w:r>
        <w:t xml:space="preserve"> mai bună delimitare a competenţelor decizionale între nivelul politic şi cel administrativ. Funcția publică reprezintă principala modalitate a statului de exercitare, pe termen lung, a prerogativelor sale. Ca și consecință, abordarea diferențiată a aceste</w:t>
      </w:r>
      <w:r>
        <w:t>i categorii de personal se justifică în primul rând prin nevoia asigurării continuității și coerenței actului de guvernare, fiind considerată necesară atât asigurarea priorității față de intervențiile asupra celorlalte categorii de funcții, cât și măsuri c</w:t>
      </w:r>
      <w:r>
        <w:t>u caracter special. În acest sens, prin POCA se vor finanța și măsuri de stabilire și implementare a unui sistem de standardizare a competențelor pe domenii strategice de desfăşurare a activităţilor în administraţie, pentru diferitele categorii de funcții,</w:t>
      </w:r>
      <w:r>
        <w:t xml:space="preserve"> măsuri de revizuire/actualizare a sistemului de recrutare, selecție, promovare, evaluare, precum și revizuirea politicilor motivaţionale în domeniul resurselor umane din administraţia publică, inclusiv din perspectiva oportunităţilor de carieră şi a salar</w:t>
      </w:r>
      <w:r>
        <w:t>izării orientate către performanţă. În egală măsură, se va urmări redefinirea sistemului de formare profesională (cadru strategic, normativ, metodologic și instituțional) şi dezvoltare de competenţe pentru administraţia publică și profesionalizarea fiecăre</w:t>
      </w:r>
      <w:r>
        <w:t>i categorii de personal, cu accent în special pe încurajarea și promovarea leadership-ului instituțional, precum și pe o mai bună delimitare a palierului politic de cel administrativ. Finalizarea cu succes a unei astfel de abordări va genera, pe lângă efec</w:t>
      </w:r>
      <w:r>
        <w:t>tele implicite ale simplificării, sistematizării, facilitării accesului, eliminării neconcordanţelor, reducerii costurilor la aplicare etc., și o creștere substanțială a capacității de management integrat al resurselor umane din administrație.</w:t>
      </w:r>
    </w:p>
    <w:p w:rsidR="00FD693F" w:rsidRDefault="00F175BD">
      <w:pPr>
        <w:spacing w:before="240" w:after="240"/>
      </w:pPr>
      <w:r>
        <w:rPr>
          <w:b/>
          <w:bCs/>
        </w:rPr>
        <w:t>OS 1.3:</w:t>
      </w:r>
      <w:r>
        <w:t xml:space="preserve"> </w:t>
      </w:r>
      <w:r>
        <w:rPr>
          <w:b/>
          <w:bCs/>
        </w:rPr>
        <w:t>Dezv</w:t>
      </w:r>
      <w:r>
        <w:rPr>
          <w:b/>
          <w:bCs/>
        </w:rPr>
        <w:t>oltarea și implementarea de sisteme standard și instrumente moderne și eficiente de management la nivelul instituțiilor din sistemului judiciar</w:t>
      </w:r>
    </w:p>
    <w:p w:rsidR="00FD693F" w:rsidRDefault="00F175BD">
      <w:pPr>
        <w:spacing w:before="240" w:after="240"/>
      </w:pPr>
      <w:r>
        <w:t>1.Acest obiectiv are ca scop îmbunătățirea managementului la nivelul sistemului judiciar astfel încât să fie asi</w:t>
      </w:r>
      <w:r>
        <w:t xml:space="preserve">gurată implementarea corespunzătoare a reformelor majore din ultimii ani, precum adoptarea noilor coduri juridice și adoptarea de măsuri strategice comune la nivel de sistem, în vederea eficientizării acestuia. Astfel, prin POCA se vor finanța măsuri prin </w:t>
      </w:r>
      <w:r>
        <w:t>care să se asigure coerența și eficiența deciziilor cheie ce privesc administrarea justiției. Este necesară implementarea unui sistem de management strategic și operațional, integrat. Totodată, se va urmări consolidarea capacității instituțiilor din sistem</w:t>
      </w:r>
      <w:r>
        <w:t>ul judiciar, pentru a se asigura creşterea performanţei acestora în contextul aplicării unor politici cheie pentru sistem.</w:t>
      </w:r>
    </w:p>
    <w:p w:rsidR="00FD693F" w:rsidRDefault="00F175BD">
      <w:pPr>
        <w:spacing w:before="240" w:after="240"/>
      </w:pPr>
      <w:r>
        <w:rPr>
          <w:b/>
          <w:bCs/>
        </w:rPr>
        <w:lastRenderedPageBreak/>
        <w:t>OS 1.4:</w:t>
      </w:r>
      <w:r>
        <w:t xml:space="preserve"> </w:t>
      </w:r>
      <w:r>
        <w:rPr>
          <w:b/>
          <w:bCs/>
        </w:rPr>
        <w:t>Creșterea  transparenței și responsabilității sistemului de achiziții publice în vederea aplicării unitare a normelor și proc</w:t>
      </w:r>
      <w:r>
        <w:rPr>
          <w:b/>
          <w:bCs/>
        </w:rPr>
        <w:t>edurilor de achiziții publice și reducerea neregulilor în acest domeniu</w:t>
      </w:r>
    </w:p>
    <w:p w:rsidR="00FD693F" w:rsidRDefault="00F175BD">
      <w:pPr>
        <w:spacing w:before="240" w:after="240"/>
      </w:pPr>
      <w:r>
        <w:t>1.Obiectivul își propune să susțină intervenții de simplificare a normelor și procedurilor de achiziții publice, de transpunere a legislației europene, de creștere a ratei de utilizare</w:t>
      </w:r>
      <w:r>
        <w:t xml:space="preserve"> a sistemului electronic și a instrumentelor de sprijin (ex. standardizarea documentațiilor de achiziții, ghiduri și proceduri, exemple de bună practică). Achizițiile publice constituie una dintre prioritățile reformei administrației publice, ce asigură o </w:t>
      </w:r>
      <w:r>
        <w:t>utilizare mai eficientă a fondurilor publice.</w:t>
      </w:r>
    </w:p>
    <w:p w:rsidR="00FD693F" w:rsidRDefault="00F175BD">
      <w:pPr>
        <w:spacing w:before="240" w:after="240"/>
      </w:pPr>
      <w:r>
        <w:t>2.Obiectivul specific va conduce, așadar, la revizuirea politicii naționale de achiziții publice și la crearea unui mediu stimulativ pentru autoritățile publice, la un cadru stabil și coerent legislativ și inst</w:t>
      </w:r>
      <w:r>
        <w:t>ituțional, în deplină conformitate cu legislația UE privind achizițiile publice, oferind stabilitate juridică achizitorilor publici și operatorilor economici. Se urmărește, de asemenea, abordarea instituțională unitară prin delimitarea atribuțiilor și clar</w:t>
      </w:r>
      <w:r>
        <w:t>ificarea competențelor principalelor instituții publice implicate în gestionarea sistemului de achiziții publice.</w:t>
      </w:r>
    </w:p>
    <w:p w:rsidR="00FD693F" w:rsidRDefault="00F175BD">
      <w:pPr>
        <w:spacing w:before="240" w:after="240"/>
      </w:pPr>
      <w:r>
        <w:t>3.Sprijinul este planificat pentru activități care vizează reducerea corupției legate de cheltuielile publice, detectarea acesteia, și, de ase</w:t>
      </w:r>
      <w:r>
        <w:t xml:space="preserve">menea, instituirea unor reguli pentru o supraveghere sporită și o monitorizare transparentă și eficientă a achizițiilor publice. Rezultatul va sprijini autoritățile publice pentru a putea pune în aplicare normele UE privind achizițiile publice, ceea ce va </w:t>
      </w:r>
      <w:r>
        <w:t>conduce la reducerea neregulilor și corecțiilor financiare și la utilizarea eficientă a banilor publici.</w:t>
      </w:r>
    </w:p>
    <w:p w:rsidR="00FD693F" w:rsidRDefault="00F175BD">
      <w:pPr>
        <w:spacing w:before="240" w:after="240"/>
      </w:pPr>
      <w:r>
        <w:t>4.Intervențiile finanțate vor sprijini utilizarea achizițiilor publice verzi (unul dintre instrumentele politicii de mediu).</w:t>
      </w:r>
    </w:p>
    <w:p w:rsidR="00FD693F" w:rsidRDefault="00F175BD">
      <w:pPr>
        <w:spacing w:before="240" w:after="240"/>
      </w:pPr>
      <w:r>
        <w:rPr>
          <w:b/>
          <w:bCs/>
        </w:rPr>
        <w:t>Axa prioritară 2: Administ</w:t>
      </w:r>
      <w:r>
        <w:rPr>
          <w:b/>
          <w:bCs/>
        </w:rPr>
        <w:t>rație și sistem judiciar accesibile și transparente</w:t>
      </w:r>
    </w:p>
    <w:p w:rsidR="00FD693F" w:rsidRDefault="00F175BD">
      <w:pPr>
        <w:spacing w:before="240" w:after="240"/>
      </w:pPr>
      <w:r>
        <w:t>1.Obiectivele specifice ale Axei prioritare 2 vor sprijini susținerea unui management performant la nivelul autorităților și instituțiilor publice locale, creșterea transparenței, eticii și integrității l</w:t>
      </w:r>
      <w:r>
        <w:t>a nivelul autorităților și instituțiilor publice, precum și îmbunătățirea accesului și a calității serviciilor furnizate de sistemul judiciar, inclusiv prin asigurarea unei transparențe și integrități sporite la nivelul acestuia.</w:t>
      </w:r>
    </w:p>
    <w:p w:rsidR="00FD693F" w:rsidRDefault="00F175BD">
      <w:pPr>
        <w:spacing w:before="240" w:after="240"/>
      </w:pPr>
      <w:r>
        <w:rPr>
          <w:b/>
          <w:bCs/>
        </w:rPr>
        <w:t>OS 2.1: Introducerea de si</w:t>
      </w:r>
      <w:r>
        <w:rPr>
          <w:b/>
          <w:bCs/>
        </w:rPr>
        <w:t>steme și standarde comune în administrația publică locală ce optimizează procesele orientate către beneficiari în concordanță cu SCAP</w:t>
      </w:r>
    </w:p>
    <w:p w:rsidR="00FD693F" w:rsidRDefault="00F175BD">
      <w:pPr>
        <w:spacing w:before="240" w:after="240"/>
      </w:pPr>
      <w:r>
        <w:t>1.Puterea executivă în România este reprezentată de administrația publică centrală și administrația publică locală, eficie</w:t>
      </w:r>
      <w:r>
        <w:t>nța acesteia în ansamblul său fiind strâns legată de capacitatea administrativă a ambelor paliere și de corelarea dintre acestea.</w:t>
      </w:r>
    </w:p>
    <w:p w:rsidR="00FD693F" w:rsidRDefault="00F175BD">
      <w:pPr>
        <w:spacing w:before="240" w:after="240"/>
      </w:pPr>
      <w:r>
        <w:t>2.Astfel, sunt necesare investiții integrate și complementare în ceea ce privește capacitatea administrativă pe ambele nivelur</w:t>
      </w:r>
      <w:r>
        <w:t>i ale administrației publice, în funcție de rolurile acestora pe domeniile prioritare de reformă, așa cum rezultă din SCAP:</w:t>
      </w:r>
    </w:p>
    <w:p w:rsidR="00FD693F" w:rsidRDefault="00F175BD" w:rsidP="00F175BD">
      <w:pPr>
        <w:numPr>
          <w:ilvl w:val="0"/>
          <w:numId w:val="40"/>
        </w:numPr>
        <w:spacing w:before="240" w:after="0"/>
        <w:ind w:hanging="210"/>
      </w:pPr>
      <w:r>
        <w:t xml:space="preserve">proces decizional (inclusiv reglementare) și planificare strategică: </w:t>
      </w:r>
    </w:p>
    <w:p w:rsidR="00FD693F" w:rsidRDefault="00F175BD" w:rsidP="00F175BD">
      <w:pPr>
        <w:numPr>
          <w:ilvl w:val="1"/>
          <w:numId w:val="40"/>
        </w:numPr>
        <w:spacing w:before="0" w:after="0"/>
        <w:ind w:hanging="280"/>
      </w:pPr>
      <w:r>
        <w:t xml:space="preserve">palierul central elaborează cadrul legislativ și procedural </w:t>
      </w:r>
      <w:r>
        <w:t>aplicabil la nivel național, politici publice și strategii naționale</w:t>
      </w:r>
    </w:p>
    <w:p w:rsidR="00FD693F" w:rsidRDefault="00F175BD" w:rsidP="00F175BD">
      <w:pPr>
        <w:numPr>
          <w:ilvl w:val="1"/>
          <w:numId w:val="40"/>
        </w:numPr>
        <w:spacing w:before="0" w:after="0"/>
        <w:ind w:hanging="280"/>
      </w:pPr>
      <w:r>
        <w:t xml:space="preserve">palierul local: implementează măsurile stabilite în sarcina lor prin cadrul legislativ și procedural, politicile și strategiile naționale, elaborează politici și strategii proprii pentru </w:t>
      </w:r>
      <w:r>
        <w:t xml:space="preserve">comunitățile locale, necesar a fi corelate </w:t>
      </w:r>
      <w:r>
        <w:lastRenderedPageBreak/>
        <w:t>cu documentele strategice naționale; mai mult strategiile județelor reprezintă cadrul strategic și de referință pentru strategiile elaborate la nivelul comunelor, orașelor și municipiilor; elaborează acte cu carac</w:t>
      </w:r>
      <w:r>
        <w:t>ter normativ la nivelul unității administrativ-teritoriale.</w:t>
      </w:r>
    </w:p>
    <w:p w:rsidR="00FD693F" w:rsidRDefault="00F175BD" w:rsidP="00F175BD">
      <w:pPr>
        <w:numPr>
          <w:ilvl w:val="0"/>
          <w:numId w:val="40"/>
        </w:numPr>
        <w:spacing w:before="0" w:after="0"/>
        <w:ind w:hanging="210"/>
      </w:pPr>
      <w:r>
        <w:t xml:space="preserve">planificare și execuție bugetară: fiecare autoritate de la fiecare palier administrativ își elaborează și execută propriul buget, care reflectă atât componenta de funcționare cât și componenta de </w:t>
      </w:r>
      <w:r>
        <w:t>dezvoltare/de investiții.</w:t>
      </w:r>
    </w:p>
    <w:p w:rsidR="00FD693F" w:rsidRDefault="00F175BD" w:rsidP="00F175BD">
      <w:pPr>
        <w:numPr>
          <w:ilvl w:val="0"/>
          <w:numId w:val="40"/>
        </w:numPr>
        <w:spacing w:before="0" w:after="0"/>
        <w:ind w:hanging="210"/>
      </w:pPr>
      <w:r>
        <w:t xml:space="preserve">resursele umane: </w:t>
      </w:r>
    </w:p>
    <w:p w:rsidR="00FD693F" w:rsidRDefault="00F175BD" w:rsidP="00F175BD">
      <w:pPr>
        <w:numPr>
          <w:ilvl w:val="1"/>
          <w:numId w:val="41"/>
        </w:numPr>
        <w:spacing w:before="0" w:after="0"/>
        <w:ind w:hanging="280"/>
      </w:pPr>
      <w:r>
        <w:t>palierul central exercită atribuțiile de: reglementare, monitorizare și control; selecționarea și organizarea concursurilor pentru înalți funcționari publici și funcții publice de conducere; asigură sprijin metod</w:t>
      </w:r>
      <w:r>
        <w:t>ologic, avizare și control pentru recrutarea pentru funcțiile publice de execuție.</w:t>
      </w:r>
    </w:p>
    <w:p w:rsidR="00FD693F" w:rsidRDefault="00F175BD" w:rsidP="00F175BD">
      <w:pPr>
        <w:numPr>
          <w:ilvl w:val="1"/>
          <w:numId w:val="41"/>
        </w:numPr>
        <w:spacing w:before="0" w:after="0"/>
        <w:ind w:hanging="280"/>
      </w:pPr>
      <w:r>
        <w:t>fiecare instituție, indiferent de palierul administrativ asigură recrutarea, promovarea, evaluarea, formarea personalului propriu, cu respectarea cadrului normativ național</w:t>
      </w:r>
    </w:p>
    <w:p w:rsidR="00FD693F" w:rsidRDefault="00F175BD" w:rsidP="00F175BD">
      <w:pPr>
        <w:numPr>
          <w:ilvl w:val="0"/>
          <w:numId w:val="40"/>
        </w:numPr>
        <w:spacing w:before="0" w:after="0"/>
        <w:ind w:hanging="210"/>
      </w:pPr>
      <w:r>
        <w:t xml:space="preserve">serviciile publice: </w:t>
      </w:r>
    </w:p>
    <w:p w:rsidR="00FD693F" w:rsidRDefault="00F175BD" w:rsidP="00F175BD">
      <w:pPr>
        <w:numPr>
          <w:ilvl w:val="1"/>
          <w:numId w:val="42"/>
        </w:numPr>
        <w:spacing w:before="0" w:after="0"/>
        <w:ind w:hanging="280"/>
      </w:pPr>
      <w:r>
        <w:t>palierul central este responsabil de elaborarea cadrului legislativ, de stabilirea standardelor de calitate și cost și a politicii generale a statului în domeniul respectiv și totodată îndeplinește atribuții de coordonare metodologică,</w:t>
      </w:r>
      <w:r>
        <w:t xml:space="preserve"> monitorizare și evaluare, iar în unele cazuri de acordare de avize, autorizații, licențe etc.</w:t>
      </w:r>
    </w:p>
    <w:p w:rsidR="00FD693F" w:rsidRDefault="00F175BD" w:rsidP="00F175BD">
      <w:pPr>
        <w:numPr>
          <w:ilvl w:val="1"/>
          <w:numId w:val="42"/>
        </w:numPr>
        <w:spacing w:before="0" w:after="240"/>
        <w:ind w:hanging="280"/>
      </w:pPr>
      <w:r>
        <w:t>palierul local este responsabil de asigurarea furnizării de servicii publice, din perspectiva organizării acestora, monitorizării și controlului.</w:t>
      </w:r>
    </w:p>
    <w:p w:rsidR="00FD693F" w:rsidRDefault="00F175BD">
      <w:pPr>
        <w:spacing w:before="240" w:after="240"/>
      </w:pPr>
      <w:r>
        <w:t>3.Totodată, pal</w:t>
      </w:r>
      <w:r>
        <w:t>ierul local constituie principala sursă de date și informații. Capacitatea redusă a palierului local de a furniza datele necesare, la timp și în condiții de calitate, are un efect negativ asupra fundamentării politicilor naționale/reglementărilor și implic</w:t>
      </w:r>
      <w:r>
        <w:t>it asupra rezultatelor și efectelor acestora. Mai mult, instituirea la nivel central a unui mecanism de politici publice bazate pe dovezi poate fi periclitată de calitatea scăzută/insuficiența/necorelarea informațiilor colectate din teritoriu.</w:t>
      </w:r>
    </w:p>
    <w:p w:rsidR="00FD693F" w:rsidRDefault="00F175BD">
      <w:pPr>
        <w:spacing w:before="240" w:after="240"/>
      </w:pPr>
      <w:r>
        <w:t xml:space="preserve">4.În cadrul </w:t>
      </w:r>
      <w:r>
        <w:t>acestui obiectiv specific se va asigura implementarea măsurilor finanțate din OS 1.1, cu scopul de a susține dezvoltarea la nivel local.</w:t>
      </w:r>
    </w:p>
    <w:p w:rsidR="00FD693F" w:rsidRDefault="00F175BD">
      <w:pPr>
        <w:spacing w:before="240" w:after="240"/>
      </w:pPr>
      <w:r>
        <w:rPr>
          <w:b/>
          <w:bCs/>
        </w:rPr>
        <w:t>OS 2.2: Creșterea transparenței, eticii și integrității în cadrul autorităților și instituțiilor publice</w:t>
      </w:r>
    </w:p>
    <w:p w:rsidR="00FD693F" w:rsidRDefault="00F175BD">
      <w:pPr>
        <w:spacing w:before="240" w:after="240"/>
      </w:pPr>
      <w:r>
        <w:t>1.Prin acest o</w:t>
      </w:r>
      <w:r>
        <w:t>biectiv vor fi sprijinite intervenții cu scopul de a asigura o transparență crescută a acțiunilor întreprinse de autoritățile și instituțiile publice, prin identificarea informațiilor și datelor care pot fi prezentate într-un format deschis, prin utilizare</w:t>
      </w:r>
      <w:r>
        <w:t xml:space="preserve">a de formate standard, prin promovarea conceptului de datele deschise, prin formarea resurselor umane în domeniul datelor deschise, fiind în strânsă corelare cu Planul Național de Acțiune 2014-2016 a Parteneriatului pentru o Guvernare Deschisă și totodată </w:t>
      </w:r>
      <w:r>
        <w:t>aliniate cu prevederile Directivei Europene 2013/37/UE, care promovează ideea de re-utilizare a datelor din sectorul public.</w:t>
      </w:r>
    </w:p>
    <w:p w:rsidR="00FD693F" w:rsidRDefault="00F175BD">
      <w:pPr>
        <w:spacing w:before="240" w:after="240"/>
      </w:pPr>
      <w:r>
        <w:t>2.POCA va susține intervenții legate de identificarea, dezvoltarea şi implementarea de măsuri pentru creşterea transparenței, etici</w:t>
      </w:r>
      <w:r>
        <w:t>i și integrității în autoritățile şi instituțiile publice. De asemenea, POCA va susține corelarea eforturilor administraţiei publice cu cele ale societăţii civile în dezvoltarea de mecanisme care să ajute la identificarea de date şi la monitorizarea indica</w:t>
      </w:r>
      <w:r>
        <w:t>torilor privind fenomenul corupției, cu scopul implementării de măsuri de reducere şi combatere a acestuia.</w:t>
      </w:r>
    </w:p>
    <w:p w:rsidR="00FD693F" w:rsidRDefault="00F175BD">
      <w:pPr>
        <w:spacing w:before="240" w:after="240"/>
      </w:pPr>
      <w:r>
        <w:lastRenderedPageBreak/>
        <w:t xml:space="preserve">3.Sprijin va fi oferit și pentru consolidarea structurilor de control intern şi audit şi conştientizarea factorilor de decizie de la nivelul </w:t>
      </w:r>
      <w:r>
        <w:t>instituţiilor implicate cu privire la rolul sistemelor de control intern managerial și valorificarea rezultatelor activităţilor de audit şi control intern. OS vizează și creşterea nivelului educației anticorupție atât în rândul angajaților instituțiilor pu</w:t>
      </w:r>
      <w:r>
        <w:t>blice, cât şi în rândul publicului larg.</w:t>
      </w:r>
    </w:p>
    <w:p w:rsidR="00FD693F" w:rsidRDefault="00F175BD">
      <w:pPr>
        <w:spacing w:before="240" w:after="240"/>
      </w:pPr>
      <w:r>
        <w:rPr>
          <w:b/>
          <w:bCs/>
        </w:rPr>
        <w:t>OS 2.3: Asigurarea unei transparențe și integrități sporite la nivelul sistemului judiciar în vederea îmbunătățirii accesului și a calității serviciilor furnizate la nivelul acestuia</w:t>
      </w:r>
    </w:p>
    <w:p w:rsidR="00FD693F" w:rsidRDefault="00F175BD">
      <w:pPr>
        <w:spacing w:before="240" w:after="240"/>
      </w:pPr>
      <w:r>
        <w:t>1.Acest obiectiv va susține măsu</w:t>
      </w:r>
      <w:r>
        <w:t>ri inovatoare pentru a facilita în continuare accesul la justiție și a îmbunătăți calitatea actului de justiție, cât și transparența și integritatea la nivelul sistemului. Se va pune accent pe unificarea jurisprudenței prin formarea și specializarea person</w:t>
      </w:r>
      <w:r>
        <w:t>alului de la nivelul sistemului judiciar și a practicienilor dreptului, cât și prin publicarea de hotărâri judecătorești în mediul on-line. Pentru a îmbunătăți accesul la justiție sunt avute în vedere dezvoltarea şi aplicarea de politici îmbunătățite de ac</w:t>
      </w:r>
      <w:r>
        <w:t>ordare a asistenţei juridice, organizarea de campanii de informare, dezvoltarea și diversificarea paletei de servicii de consiliere și asistență juridică adecvate nevoilor cetățeanului, dar și îmbunătățirea activității de executare a hotărârilor judecătore</w:t>
      </w:r>
      <w:r>
        <w:t>ști. Se vor implementa măsuri pentru a spori transparența sistemului judiciar care vor fi completate de măsuri menite să asigure integritatea și etica la nivelul sistemului.</w:t>
      </w:r>
    </w:p>
    <w:p w:rsidR="00FD693F" w:rsidRDefault="00F175BD">
      <w:pPr>
        <w:spacing w:before="240" w:after="240"/>
      </w:pPr>
      <w:r>
        <w:rPr>
          <w:b/>
          <w:bCs/>
        </w:rPr>
        <w:t>Axa prioritară 3: Asistență tehnică</w:t>
      </w:r>
    </w:p>
    <w:p w:rsidR="00FD693F" w:rsidRDefault="00F175BD">
      <w:pPr>
        <w:spacing w:before="240" w:after="240"/>
      </w:pPr>
      <w:r>
        <w:t>1.Scopul măsurilor vizate prin intermediul asi</w:t>
      </w:r>
      <w:r>
        <w:t>stenței tehnice este de a sprijini punerea în aplicare a structurilor necesare și a capacității administrative care sunt esențiale pentru atingerea obiectivelor definite, fiind condiții prealabile pentru implementarea eficientă și cu succes a PO CA. Asiste</w:t>
      </w:r>
      <w:r>
        <w:t xml:space="preserve">nța tehnică va avea ca scop, de asemenea, să sprijine continuu procesele de management, pregătirea, punerea în aplicare, monitorizarea, evaluarea, managementul financiar, publicitatea, controlul și protejarea intereselor financiare ale Uniunii Europene și </w:t>
      </w:r>
      <w:r>
        <w:t>cele naționale, urmărind atingerea obiectivelor programului operațional.</w:t>
      </w:r>
    </w:p>
    <w:p w:rsidR="00FD693F" w:rsidRDefault="00F175BD">
      <w:pPr>
        <w:spacing w:before="240" w:after="240"/>
      </w:pPr>
      <w:r>
        <w:rPr>
          <w:b/>
          <w:bCs/>
        </w:rPr>
        <w:t xml:space="preserve">OS 3.1: Consolidarea capacității administrative a AM pentru implementarea eficientă a POCA </w:t>
      </w:r>
    </w:p>
    <w:p w:rsidR="00FD693F" w:rsidRDefault="00F175BD">
      <w:pPr>
        <w:spacing w:before="240" w:after="240"/>
      </w:pPr>
      <w:r>
        <w:t>1.Sprijinul acordat  urmărește asigurarea unui personal specializat, bine pregătit pentru a</w:t>
      </w:r>
      <w:r>
        <w:t xml:space="preserve"> realiza punerea în aplicare efectivă a POCA, cu o capacitate administrativă consolidată a membrilor CM pentru a se implica activ în gestionarea și monitorizarea programului în vederea atingerii obiectivelor și țintelor propuse. În același timp, acest obie</w:t>
      </w:r>
      <w:r>
        <w:t>ctiv este axat pe asigurarea materialelor și logisticii necesare, pe asigurarea suportului pentru procesele de pregătire, implementare, monitorizare, evaluare și control ale programului.</w:t>
      </w:r>
    </w:p>
    <w:p w:rsidR="00FD693F" w:rsidRDefault="00F175BD">
      <w:pPr>
        <w:spacing w:before="240" w:after="240"/>
      </w:pPr>
      <w:r>
        <w:rPr>
          <w:b/>
          <w:bCs/>
        </w:rPr>
        <w:t xml:space="preserve">OS 3.2: Asigurarea publicității, informării și sprijinului pentru </w:t>
      </w:r>
      <w:r>
        <w:rPr>
          <w:b/>
          <w:bCs/>
        </w:rPr>
        <w:t>beneficiarii PO CA</w:t>
      </w:r>
    </w:p>
    <w:p w:rsidR="00FD693F" w:rsidRDefault="00F175BD">
      <w:pPr>
        <w:spacing w:before="240" w:after="240"/>
      </w:pPr>
      <w:r>
        <w:t>1.Acest OS vizează măsuri pentru asigurarea publicității, informării și sprijinului acordat beneficiarilor programului și potențialilor beneficiari și urmărește asigurarea unei promovări și conștientizări crescute cu privire la oportunit</w:t>
      </w:r>
      <w:r>
        <w:t>ățile oferite de program și la rezultatele obținute în cadrul acestuia.</w:t>
      </w:r>
    </w:p>
    <w:p w:rsidR="00FD693F" w:rsidRDefault="00F175BD">
      <w:pPr>
        <w:spacing w:before="240" w:after="240"/>
      </w:pPr>
      <w:r>
        <w:t>În concluzie, strategia programului, prin axele prioritare, obiectivele specifice definite și intervențiile ce vor fi finanțate reliefează coerență cu strategiile naţionale relevante p</w:t>
      </w:r>
      <w:r>
        <w:t xml:space="preserve">recum şi cu obiectivele Strategiei Europa 2020, contribuind indirect la atingerea obiectivelor de creştere inteligentă, durabilă şi favorabilă incluziunii și în mod direct la </w:t>
      </w:r>
      <w:r>
        <w:lastRenderedPageBreak/>
        <w:t>implementarea măsurilor de reformă. Intervenții integrate și complementare, precu</w:t>
      </w:r>
      <w:r>
        <w:t>m și o abordare inter-instituțională sunt necesare pentru a se obține rezultate durabile privind capacitatea administrativă la toate niveluri administrației publice, în funcție de rolurile și responsabilitățile acestora în domeniile de reformă prioritare.</w:t>
      </w:r>
    </w:p>
    <w:p w:rsidR="00FD693F" w:rsidRDefault="00F175BD">
      <w:pPr>
        <w:spacing w:before="240" w:after="240"/>
      </w:pPr>
      <w:r>
        <w:t> </w:t>
      </w:r>
    </w:p>
    <w:p w:rsidR="006B40A0" w:rsidRDefault="00F175BD" w:rsidP="00732ECD">
      <w:pPr>
        <w:pStyle w:val="Text1"/>
        <w:spacing w:before="0" w:after="0"/>
        <w:ind w:left="0"/>
        <w:rPr>
          <w:lang w:eastAsia="fr-BE"/>
        </w:rPr>
      </w:pPr>
    </w:p>
    <w:p w:rsidR="00103A73" w:rsidRPr="00B724CB" w:rsidRDefault="00F175BD" w:rsidP="00755118">
      <w:pPr>
        <w:spacing w:before="0" w:after="0"/>
        <w:rPr>
          <w:b/>
          <w:noProof/>
          <w:sz w:val="22"/>
          <w:szCs w:val="22"/>
          <w:lang w:eastAsia="fr-BE"/>
        </w:rPr>
      </w:pPr>
      <w:r>
        <w:rPr>
          <w:noProof/>
          <w:lang w:eastAsia="fr-BE"/>
        </w:rPr>
        <w:t>1.1.2 O justificare pentru alegerea obiectivelor tematice, a priorităților de investiții aferente și a alocărilor financiare, ținând seama de acordul de parteneriat, pe baza identificării necesităților regionale și, după caz, naționale, inclusiv necesit</w:t>
      </w:r>
      <w:r>
        <w:rPr>
          <w:noProof/>
          <w:lang w:eastAsia="fr-BE"/>
        </w:rPr>
        <w:t>atea de abordare a dificultăților identificate în recomandările specifice corespunzătoare adresate fiecărei țări, adoptate în conformitate cu articolul 121 alineatul (2) din TFUE, precum și recomandările corespunzătoare ale Consiliului adoptate în conformi</w:t>
      </w:r>
      <w:r>
        <w:rPr>
          <w:noProof/>
          <w:lang w:eastAsia="fr-BE"/>
        </w:rPr>
        <w:t>tate cu articolul 148 alineatul (4) din TFUE, ținând seama de evaluarea ex ante.</w:t>
      </w:r>
    </w:p>
    <w:p w:rsidR="00103A73" w:rsidRPr="00B724CB" w:rsidRDefault="00F175BD" w:rsidP="009A7265">
      <w:pPr>
        <w:spacing w:before="0"/>
        <w:rPr>
          <w:b/>
          <w:noProof/>
          <w:sz w:val="22"/>
          <w:szCs w:val="22"/>
          <w:lang w:eastAsia="fr-BE"/>
        </w:rPr>
      </w:pPr>
    </w:p>
    <w:p w:rsidR="00103A73" w:rsidRPr="00710E80" w:rsidRDefault="00F175BD" w:rsidP="005448BF">
      <w:pPr>
        <w:keepNext/>
        <w:rPr>
          <w:noProof/>
          <w:sz w:val="22"/>
          <w:szCs w:val="22"/>
          <w:lang w:eastAsia="fr-BE"/>
        </w:rPr>
      </w:pPr>
      <w:r w:rsidRPr="00710E80">
        <w:rPr>
          <w:b/>
          <w:noProof/>
          <w:sz w:val="22"/>
          <w:szCs w:val="22"/>
          <w:lang w:eastAsia="fr-BE"/>
        </w:rPr>
        <w:t>Tabelul 1: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FD693F" w:rsidTr="005448BF">
        <w:trPr>
          <w:trHeight w:val="288"/>
          <w:tblHeader/>
        </w:trPr>
        <w:tc>
          <w:tcPr>
            <w:tcW w:w="1985" w:type="dxa"/>
            <w:shd w:val="clear" w:color="auto" w:fill="auto"/>
          </w:tcPr>
          <w:p w:rsidR="001E2640" w:rsidRPr="00D6078B" w:rsidRDefault="00F175BD" w:rsidP="004D1171">
            <w:pPr>
              <w:jc w:val="center"/>
              <w:rPr>
                <w:b/>
                <w:noProof/>
                <w:color w:val="000000"/>
                <w:sz w:val="18"/>
                <w:szCs w:val="18"/>
                <w:lang w:eastAsia="fr-BE"/>
              </w:rPr>
            </w:pPr>
            <w:r w:rsidRPr="00D6078B">
              <w:rPr>
                <w:b/>
                <w:noProof/>
                <w:color w:val="000000"/>
                <w:sz w:val="18"/>
                <w:szCs w:val="18"/>
                <w:lang w:eastAsia="fr-BE"/>
              </w:rPr>
              <w:t>Obiectiv tematic selectat</w:t>
            </w:r>
          </w:p>
        </w:tc>
        <w:tc>
          <w:tcPr>
            <w:tcW w:w="2977" w:type="dxa"/>
            <w:shd w:val="clear" w:color="auto" w:fill="auto"/>
          </w:tcPr>
          <w:p w:rsidR="001E2640" w:rsidRPr="00D6078B" w:rsidRDefault="00F175BD"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F175BD" w:rsidP="004D1171">
            <w:pPr>
              <w:jc w:val="center"/>
              <w:rPr>
                <w:b/>
                <w:noProof/>
                <w:color w:val="000000"/>
                <w:sz w:val="18"/>
                <w:szCs w:val="18"/>
                <w:lang w:eastAsia="fr-BE"/>
              </w:rPr>
            </w:pPr>
            <w:r w:rsidRPr="00D6078B">
              <w:rPr>
                <w:b/>
                <w:noProof/>
                <w:color w:val="000000"/>
                <w:sz w:val="18"/>
                <w:szCs w:val="18"/>
                <w:lang w:eastAsia="fr-BE"/>
              </w:rPr>
              <w:t>Justificarea sel</w:t>
            </w:r>
            <w:r w:rsidRPr="00D6078B">
              <w:rPr>
                <w:b/>
                <w:noProof/>
                <w:color w:val="000000"/>
                <w:sz w:val="18"/>
                <w:szCs w:val="18"/>
                <w:lang w:eastAsia="fr-BE"/>
              </w:rPr>
              <w:t>ectării</w:t>
            </w:r>
          </w:p>
        </w:tc>
      </w:tr>
      <w:tr w:rsidR="00FD693F" w:rsidTr="005448BF">
        <w:trPr>
          <w:trHeight w:val="288"/>
        </w:trPr>
        <w:tc>
          <w:tcPr>
            <w:tcW w:w="1985" w:type="dxa"/>
            <w:shd w:val="clear" w:color="auto" w:fill="auto"/>
          </w:tcPr>
          <w:p w:rsidR="001E2640" w:rsidRPr="00A15CFE" w:rsidRDefault="00F175BD" w:rsidP="007C759E">
            <w:pPr>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Consolidarea capacității instituționale a autorităților publice și a părților interesate și o administrație publică eficientă</w:t>
            </w:r>
          </w:p>
        </w:tc>
        <w:tc>
          <w:tcPr>
            <w:tcW w:w="2977" w:type="dxa"/>
            <w:shd w:val="clear" w:color="auto" w:fill="auto"/>
          </w:tcPr>
          <w:p w:rsidR="001E2640" w:rsidRPr="00A15CFE" w:rsidRDefault="00F175BD" w:rsidP="004C62C7">
            <w:pPr>
              <w:rPr>
                <w:noProof/>
                <w:color w:val="000000"/>
                <w:sz w:val="20"/>
                <w:szCs w:val="20"/>
                <w:lang w:eastAsia="fr-BE"/>
              </w:rPr>
            </w:pPr>
            <w:r w:rsidRPr="00A15CFE">
              <w:rPr>
                <w:noProof/>
                <w:color w:val="000000"/>
                <w:sz w:val="20"/>
                <w:szCs w:val="20"/>
                <w:lang w:eastAsia="fr-BE"/>
              </w:rPr>
              <w:t xml:space="preserve">11i - </w:t>
            </w:r>
            <w:r w:rsidRPr="00A15CFE">
              <w:rPr>
                <w:noProof/>
                <w:color w:val="000000"/>
                <w:sz w:val="20"/>
                <w:szCs w:val="20"/>
                <w:lang w:eastAsia="fr-BE"/>
              </w:rPr>
              <w:t xml:space="preserve">Efectuarea de investiții în capacitatea instituțională și în eficiența administrațiilor și a serviciilor </w:t>
            </w:r>
            <w:r w:rsidRPr="00A15CFE">
              <w:rPr>
                <w:noProof/>
                <w:color w:val="000000"/>
                <w:sz w:val="20"/>
                <w:szCs w:val="20"/>
                <w:lang w:eastAsia="fr-BE"/>
              </w:rPr>
              <w:t>publice la nivel național, regional și local în vederea realizării de reforme, a unei mai bune legiferări și a bunei guvernanțe</w:t>
            </w:r>
          </w:p>
        </w:tc>
        <w:tc>
          <w:tcPr>
            <w:tcW w:w="3768" w:type="dxa"/>
            <w:shd w:val="clear" w:color="auto" w:fill="auto"/>
          </w:tcPr>
          <w:p w:rsidR="00FD693F" w:rsidRDefault="00F175BD">
            <w:pPr>
              <w:spacing w:before="0" w:after="240"/>
            </w:pPr>
            <w:r>
              <w:t xml:space="preserve">Selectarea OT 11 și a PI 11.i s-a făcut pornind de la: RST 7; PSC; AP 2014 – 2020; SCAP; SMBR 2014 – 2020, SNA; proiectul SDSJ; </w:t>
            </w:r>
            <w:r>
              <w:t>SIIJ 2011-2016, Raportul MCV.</w:t>
            </w:r>
          </w:p>
          <w:p w:rsidR="00FD693F" w:rsidRDefault="00F175BD">
            <w:pPr>
              <w:spacing w:before="240" w:after="240"/>
            </w:pPr>
            <w:r>
              <w:t xml:space="preserve">POCA va susține consolidarea administrației publice în contextul în care aceasta este caracterizată de capacitate redusă de elaborare, aplicare și evaluarea impactului politicilor și al reglementărilor, de management neunitar </w:t>
            </w:r>
            <w:r>
              <w:t>al resurselor umane, de un cadru instituțional complex al  achizițiilor publice, de eficiența limitată a mecanismelor de coordonare intra și interinstituționale, de  necesitatea de a îmbunătăți transparența, etica și integritatea.</w:t>
            </w:r>
          </w:p>
          <w:p w:rsidR="00FD693F" w:rsidRDefault="00F175BD">
            <w:pPr>
              <w:spacing w:before="240" w:after="240"/>
            </w:pPr>
            <w:r>
              <w:t>POCA va susține îmbunătăț</w:t>
            </w:r>
            <w:r>
              <w:t xml:space="preserve">irea eficienței și calității sistemului judiciar, în contextul în care acesta este marcat, atât de impactul major generat de intrarea în vigoare a noilor coduri juridice, cât şi de continuarea îndeplinirii punctelor de referință și obiectivelor reformelor </w:t>
            </w:r>
            <w:r>
              <w:t>care urmăresc creșterea eficienței, transparenței și responsabilității.</w:t>
            </w:r>
          </w:p>
          <w:p w:rsidR="001E2640" w:rsidRPr="00DE5DD7" w:rsidRDefault="00F175BD" w:rsidP="004D1171">
            <w:pPr>
              <w:rPr>
                <w:noProof/>
                <w:color w:val="000000"/>
                <w:sz w:val="20"/>
                <w:szCs w:val="20"/>
                <w:lang w:eastAsia="fr-BE"/>
              </w:rPr>
            </w:pPr>
          </w:p>
        </w:tc>
      </w:tr>
    </w:tbl>
    <w:p w:rsidR="00433D00" w:rsidRPr="00DC028E" w:rsidRDefault="00F175BD" w:rsidP="00433D00"/>
    <w:p w:rsidR="00426638" w:rsidRDefault="00F175BD" w:rsidP="00710E80">
      <w:pPr>
        <w:pStyle w:val="Heading2"/>
        <w:keepLines/>
        <w:numPr>
          <w:ilvl w:val="0"/>
          <w:numId w:val="0"/>
        </w:numPr>
        <w:ind w:left="850" w:hanging="850"/>
        <w:rPr>
          <w:color w:val="000000"/>
          <w:szCs w:val="24"/>
          <w:lang w:eastAsia="fr-BE"/>
        </w:rPr>
      </w:pPr>
      <w:r w:rsidRPr="000F5CC0">
        <w:rPr>
          <w:color w:val="000000"/>
          <w:szCs w:val="24"/>
          <w:lang w:eastAsia="fr-BE"/>
        </w:rPr>
        <w:lastRenderedPageBreak/>
        <w:t>1.2 Justificarea alocării financiare</w:t>
      </w:r>
    </w:p>
    <w:p w:rsidR="00EC33F0" w:rsidRPr="00EC33F0" w:rsidRDefault="00F175BD" w:rsidP="00EC33F0">
      <w:pPr>
        <w:pStyle w:val="Text1"/>
        <w:ind w:left="0"/>
        <w:rPr>
          <w:lang w:eastAsia="fr-BE"/>
        </w:rPr>
      </w:pPr>
    </w:p>
    <w:p w:rsidR="000F5CC0" w:rsidRDefault="00F175BD" w:rsidP="00710E80">
      <w:pPr>
        <w:keepNext/>
        <w:keepLines/>
        <w:rPr>
          <w:color w:val="000000"/>
          <w:lang w:eastAsia="fr-BE"/>
        </w:rPr>
      </w:pPr>
      <w:r w:rsidRPr="000F5CC0">
        <w:rPr>
          <w:color w:val="000000"/>
          <w:lang w:eastAsia="fr-BE"/>
        </w:rPr>
        <w:t xml:space="preserve">Justificarea alocării financiare (sprijinul din partea Uniunii) pentru fiecare obiectiv tematic și, după caz, pentru fiecare prioritate de </w:t>
      </w:r>
      <w:r w:rsidRPr="000F5CC0">
        <w:rPr>
          <w:color w:val="000000"/>
          <w:lang w:eastAsia="fr-BE"/>
        </w:rPr>
        <w:t>investiții, în conformitate cu cerințele de concentrare tematică, luând în considerare evaluarea ex ante.</w:t>
      </w:r>
    </w:p>
    <w:p w:rsidR="00EC33F0" w:rsidRPr="000F5CC0" w:rsidRDefault="00F175BD" w:rsidP="00710E80">
      <w:pPr>
        <w:keepNext/>
        <w:keepLines/>
        <w:rPr>
          <w:color w:val="000000"/>
          <w:lang w:eastAsia="fr-BE"/>
        </w:rPr>
      </w:pPr>
    </w:p>
    <w:p w:rsidR="00FD693F" w:rsidRDefault="00F175BD">
      <w:pPr>
        <w:spacing w:before="0" w:after="240"/>
      </w:pPr>
      <w:r>
        <w:t xml:space="preserve">Alocarea financiară în cadrul POCA este concentrată exclusiv pe OT 11 </w:t>
      </w:r>
      <w:r>
        <w:rPr>
          <w:i/>
          <w:iCs/>
        </w:rPr>
        <w:t>Creșterea capacității instituționale a autorităților publice și a părților inte</w:t>
      </w:r>
      <w:r>
        <w:rPr>
          <w:i/>
          <w:iCs/>
        </w:rPr>
        <w:t>resate și o administrație publică eficientă</w:t>
      </w:r>
      <w:r>
        <w:t xml:space="preserve">, pe prioritatea privind efectuarea de investiții în capacitatea instituțională și în eficiența administrațiilor și a serviciilor publice în perspectiva realizării de reforme, a unei mai bune legiferări  și a </w:t>
      </w:r>
      <w:r>
        <w:t>bunei guvernanțe.</w:t>
      </w:r>
    </w:p>
    <w:p w:rsidR="00FD693F" w:rsidRDefault="00F175BD">
      <w:pPr>
        <w:spacing w:before="240" w:after="240"/>
      </w:pPr>
      <w:r>
        <w:t xml:space="preserve">Alocarea financiară ia în considerare distribuirea resurselor în vederea susținerii priorităților de creștere inteligentă, durabilă și favorabilă incluziunii în cadrul Strategiei Europa 2020, punerea în aplicare a măsurilor menționate în </w:t>
      </w:r>
      <w:r>
        <w:t>Recomandările specifice de țară, punerea în aplicare a Planului Național de Reformă, a direcțiilor de acțiune menționate în Strategia de consolidare a administrației publice 2014 – 2020 și în proiectul Strategiei pentru o mai bună reglementare 2014-2020, a</w:t>
      </w:r>
      <w:r>
        <w:t xml:space="preserve"> obiectivelor specifice din proiectul Strategiei de dezvoltare a sistemului judiciar 2015 – 2020 și în recomandările formulate în contextul Mecanismului de Cooperare și Verificare.</w:t>
      </w:r>
    </w:p>
    <w:p w:rsidR="00FD693F" w:rsidRDefault="00F175BD">
      <w:pPr>
        <w:spacing w:before="240" w:after="240"/>
      </w:pPr>
      <w:r>
        <w:t>Realizarea investițiilor în cadrul priorității selectate va contribui, pe t</w:t>
      </w:r>
      <w:r>
        <w:t>ermen scurt, la îndeplinirea obiectivului tematic și, pe termen lung, va susține crearea de condiții necesare pentru o creștere inteligentă, durabilă și favorabilă în România.</w:t>
      </w:r>
    </w:p>
    <w:p w:rsidR="00FD693F" w:rsidRDefault="00F175BD">
      <w:pPr>
        <w:spacing w:before="240" w:after="240"/>
      </w:pPr>
      <w:r>
        <w:t>Valoarea alocării pe POCA a fost determinată, în principal, pe baza complexități</w:t>
      </w:r>
      <w:r>
        <w:t>i diferitelor activități în cadrul obiectivelor specifice, a nevoilor potențialilor beneficiari, pe baza prognozei evoluției prețurilor bunurilor și serviciilor în perioada 2014 - 2020[1], sinergii cu intervenții susținute prin OT 2 și pe capacitatea de im</w:t>
      </w:r>
      <w:r>
        <w:t>plementare și de absorbție a beneficiarilor, ținând cont de experiența din perioada de programare 2007-2013.</w:t>
      </w:r>
    </w:p>
    <w:p w:rsidR="00FD693F" w:rsidRDefault="00F175BD">
      <w:pPr>
        <w:spacing w:before="240" w:after="240"/>
      </w:pPr>
      <w:r>
        <w:t xml:space="preserve">Implementarea operațiunilor POCA se face pe baza principiilor definite la articolul 70 din </w:t>
      </w:r>
      <w:r>
        <w:rPr>
          <w:i/>
          <w:iCs/>
        </w:rPr>
        <w:t>Regulamentul (UE) nr. 1303/2013 al Parlamentului Europea</w:t>
      </w:r>
      <w:r>
        <w:rPr>
          <w:i/>
          <w:iCs/>
        </w:rPr>
        <w:t>n și al Consiliului de stabilire a unor dispoziții comune privind Fondul european de dezvoltare regională, Fondul social european, Fondul de coeziune, Fondul european agricol pentru dezvoltare rurală și Fondul european pentru pescuit și afaceri maritime, p</w:t>
      </w:r>
      <w:r>
        <w:rPr>
          <w:i/>
          <w:iCs/>
        </w:rPr>
        <w:t>recum și de stabilire a unor dispoziții generale privind Fondul european de dezvoltare regională, Fondul social european, Fondul de coeziune și Fondul european pentru pescuit și afaceri maritime și de abrogare a Regulamentului (CE) nr. 1083/2006 al Consili</w:t>
      </w:r>
      <w:r>
        <w:rPr>
          <w:i/>
          <w:iCs/>
        </w:rPr>
        <w:t>ului</w:t>
      </w:r>
      <w:r>
        <w:t xml:space="preserve"> (Regulamentul Comun) și articolul 13 din </w:t>
      </w:r>
      <w:r>
        <w:rPr>
          <w:i/>
          <w:iCs/>
        </w:rPr>
        <w:t>Regulamentul (UE) NR. 1304/2013 al Parlamentului European și al Consiliului privind Fondul social european și de abrogare a Regulamentului (CE) nr. 1081/2006 al Consiliului</w:t>
      </w:r>
      <w:r>
        <w:t>. Implementarea acțiunilor din program</w:t>
      </w:r>
      <w:r>
        <w:t>, în cazul operațiunilor cu beneficii pentru ambele categorii de regiuni, va respecta principiul pro-rata.</w:t>
      </w:r>
    </w:p>
    <w:p w:rsidR="00FD693F" w:rsidRDefault="00F175BD">
      <w:pPr>
        <w:spacing w:before="240" w:after="240"/>
      </w:pPr>
      <w:r>
        <w:t xml:space="preserve">POCA are o alocare FSE de 553.191.489 euro și este distribuită în procent de 59% (respectiv 326.382.979,00 euro) Axei prioritare 1 </w:t>
      </w:r>
      <w:r>
        <w:rPr>
          <w:i/>
          <w:iCs/>
        </w:rPr>
        <w:t>Administrație publ</w:t>
      </w:r>
      <w:r>
        <w:rPr>
          <w:i/>
          <w:iCs/>
        </w:rPr>
        <w:t>ică și sistem judiciar eficiente</w:t>
      </w:r>
      <w:r>
        <w:t xml:space="preserve">, de 33,93% (respectiv 187.697.657,00 euro) Axei prioritare 2 </w:t>
      </w:r>
      <w:r>
        <w:rPr>
          <w:i/>
          <w:iCs/>
        </w:rPr>
        <w:t xml:space="preserve">Administrație publică și sistem judiciar accesibile și transparente și </w:t>
      </w:r>
      <w:r>
        <w:t xml:space="preserve">de 7,07% (39.110.853,00 euro) Axei prioritare 3 </w:t>
      </w:r>
      <w:r>
        <w:rPr>
          <w:i/>
          <w:iCs/>
        </w:rPr>
        <w:t>Asistența tehnică</w:t>
      </w:r>
      <w:r>
        <w:t>. POCA va susține, în prin</w:t>
      </w:r>
      <w:r>
        <w:t xml:space="preserve">cipal, acțiuni de dezvoltare a capacității administrative a autorităților și instituțiilor publice centrale și locale, a instituțiilor din sistemul judiciar, precum și a ONG-urilor și partenerilor sociali.  Prin </w:t>
      </w:r>
      <w:r>
        <w:lastRenderedPageBreak/>
        <w:t xml:space="preserve">urmare, programul va contribui la atingerea </w:t>
      </w:r>
      <w:r>
        <w:t>obiectivelor generale de reformă a administrației publice, iar beneficiarii se vor bucura de servicii publice integrate, oportune și de calitate, gestionate corespunzător, după o testare riguroasă a opţiunilor, de către autorități și instituții publice pro</w:t>
      </w:r>
      <w:r>
        <w:t>active și receptive la schimbare. Totodată, autoritățile și instituțiile publice vor fi apte să stimuleze implicarea cetăţenilor, identificând astfel probleme, anticipând provocări şi propunând soluţii pe care le fundamentează, testează și validează sistem</w:t>
      </w:r>
      <w:r>
        <w:t>atic. POCA va contribui la o administrație deschisă și receptivă la soluții inovatoare, cu resurse umane competente care gestionează fondurile publice în mod eficient.</w:t>
      </w:r>
    </w:p>
    <w:p w:rsidR="00FD693F" w:rsidRDefault="00F175BD">
      <w:pPr>
        <w:spacing w:before="240" w:after="240"/>
      </w:pPr>
      <w:r>
        <w:t xml:space="preserve">Alocarea financiară a programului între cele 2 categorii de regiuni, respectiv regiune </w:t>
      </w:r>
      <w:r>
        <w:t>mai puțin dezvoltată și regiune mai dezvoltată, a fost  elaborată având în vedere următoarele elemente:</w:t>
      </w:r>
    </w:p>
    <w:p w:rsidR="00FD693F" w:rsidRDefault="00F175BD" w:rsidP="00F175BD">
      <w:pPr>
        <w:numPr>
          <w:ilvl w:val="0"/>
          <w:numId w:val="43"/>
        </w:numPr>
        <w:spacing w:before="240" w:after="0"/>
        <w:ind w:hanging="210"/>
      </w:pPr>
      <w:r>
        <w:t>prevederile articolului 119 privind asistența tehnică din Regulamentul Comun;</w:t>
      </w:r>
    </w:p>
    <w:p w:rsidR="00FD693F" w:rsidRDefault="00F175BD" w:rsidP="00F175BD">
      <w:pPr>
        <w:numPr>
          <w:ilvl w:val="0"/>
          <w:numId w:val="43"/>
        </w:numPr>
        <w:spacing w:before="0" w:after="0"/>
        <w:ind w:hanging="210"/>
      </w:pPr>
      <w:r>
        <w:t>populația României la data de 1 ianuarie 2014, pe tip de regiune (89,3% pe</w:t>
      </w:r>
      <w:r>
        <w:t>ntru regiunea mai puțin dezvoltată respectiv 10,7% pentru regiunea mai dezvoltată);</w:t>
      </w:r>
    </w:p>
    <w:p w:rsidR="00FD693F" w:rsidRDefault="00F175BD" w:rsidP="00F175BD">
      <w:pPr>
        <w:numPr>
          <w:ilvl w:val="0"/>
          <w:numId w:val="43"/>
        </w:numPr>
        <w:spacing w:before="0" w:after="240"/>
        <w:ind w:hanging="210"/>
      </w:pPr>
      <w:r>
        <w:t>angajații din administrația publică,  la data de 1 ianuarie 2014, pe fiecare tip de regiune (79% pentru regiunea mai puțin dezvoltată respectiv 21% pentru regiunea mai dezv</w:t>
      </w:r>
      <w:r>
        <w:t>oltată);</w:t>
      </w:r>
    </w:p>
    <w:p w:rsidR="00FD693F" w:rsidRDefault="00F175BD">
      <w:pPr>
        <w:spacing w:before="240" w:after="240"/>
      </w:pPr>
      <w:r>
        <w:t>Astfel, în ceea ce privește axa prioritară asistență tehnică,  în cadrul căreia sunt implementate proiecte destinate atât regiunilor mai puțin dezvoltate, cât și regiunii București-Ilfov s-a procedat la calcularea procentului reprezentat de alocar</w:t>
      </w:r>
      <w:r>
        <w:t>ea UE pentru regiunea București-Ilfov (893.036.643 euro, inclusiv transferul de 3%), din totalul fondurilor FEDR și FSE alocate României (15.00.116.617 euro), reieșind astfel o pro-rată de 5,76%. În ceea ce privește regiunile mai puțin dezvoltate s-a aplic</w:t>
      </w:r>
      <w:r>
        <w:t>at procentul de 94,24%.</w:t>
      </w:r>
    </w:p>
    <w:p w:rsidR="00FD693F" w:rsidRDefault="00F175BD">
      <w:pPr>
        <w:spacing w:before="240" w:after="240"/>
      </w:pPr>
      <w:r>
        <w:t>Această pro-rata de 5,76% va fi aplicată tuturor proiectelor de asistență tehnică finanțate din POCA.</w:t>
      </w:r>
    </w:p>
    <w:p w:rsidR="00FD693F" w:rsidRDefault="00F175BD">
      <w:pPr>
        <w:spacing w:before="240" w:after="240"/>
      </w:pPr>
      <w:r>
        <w:t xml:space="preserve">Pentru axele prioritare 1 și 2, distribuția între cele două categorii de regiuni este de 19,36% pentru regiunea mai dezvoltată și </w:t>
      </w:r>
      <w:r>
        <w:t>80,64% pentru regiunea mai puțin dezvoltată. Mecanismul de calcul a avut la bază media ponderată a valorilor populației și a angajaților din administrația publică, pe categorii de regiune, menționate mai sus. </w:t>
      </w:r>
    </w:p>
    <w:p w:rsidR="00FD693F" w:rsidRDefault="00F175BD">
      <w:pPr>
        <w:spacing w:before="240" w:after="240"/>
      </w:pPr>
      <w:r>
        <w:t>Metodologia de calcul a pro rata la nivelul pr</w:t>
      </w:r>
      <w:r>
        <w:t>oiectelor ce vor fi finanțate prin POCA,  axele prioritare 1 și 2, va fi prezentată membrilor Comitetului de Monitorizare și va fi inclusă în ghidurile solicitanților.</w:t>
      </w:r>
    </w:p>
    <w:p w:rsidR="00FD693F" w:rsidRDefault="00F175BD">
      <w:pPr>
        <w:spacing w:before="240" w:after="240"/>
      </w:pPr>
      <w:r>
        <w:t> </w:t>
      </w:r>
    </w:p>
    <w:p w:rsidR="00FD693F" w:rsidRDefault="00F175BD">
      <w:pPr>
        <w:spacing w:before="240" w:after="240"/>
      </w:pPr>
      <w:r>
        <w:t>[1] http://www.cnp.ro/user/repository/prognoza_pe_termen_lung_2020_primavara.pdf</w:t>
      </w:r>
    </w:p>
    <w:p w:rsidR="003369F2" w:rsidRPr="00636E55" w:rsidRDefault="00F175BD" w:rsidP="00755118">
      <w:pPr>
        <w:rPr>
          <w:color w:val="000000"/>
          <w:sz w:val="16"/>
          <w:szCs w:val="16"/>
        </w:rPr>
      </w:pPr>
      <w:r>
        <w:rPr>
          <w:color w:val="000000"/>
          <w:sz w:val="16"/>
          <w:szCs w:val="16"/>
        </w:rPr>
        <w:t xml:space="preserve"> </w:t>
      </w:r>
    </w:p>
    <w:p w:rsidR="00F272EF" w:rsidRDefault="00F175BD"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F175BD" w:rsidP="004D0504">
      <w:pPr>
        <w:keepNext/>
        <w:rPr>
          <w:b/>
          <w:lang w:val="pt-PT"/>
        </w:rPr>
      </w:pPr>
      <w:r w:rsidRPr="0072567D">
        <w:rPr>
          <w:b/>
          <w:lang w:val="pt-PT"/>
        </w:rPr>
        <w:lastRenderedPageBreak/>
        <w:t>Tabelul 2: Imagine de ansamblu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FD693F" w:rsidTr="00D2305C">
        <w:trPr>
          <w:tblHeader/>
        </w:trPr>
        <w:tc>
          <w:tcPr>
            <w:tcW w:w="851" w:type="dxa"/>
            <w:shd w:val="clear" w:color="auto" w:fill="auto"/>
          </w:tcPr>
          <w:p w:rsidR="007C3F32" w:rsidRPr="00794445" w:rsidRDefault="00F175BD"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F175BD"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F175BD"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F175BD" w:rsidP="009E2EFC">
            <w:pPr>
              <w:tabs>
                <w:tab w:val="left" w:pos="426"/>
              </w:tabs>
              <w:jc w:val="center"/>
              <w:rPr>
                <w:rFonts w:eastAsia="Arial Unicode MS"/>
                <w:b/>
                <w:color w:val="000000"/>
                <w:sz w:val="16"/>
                <w:szCs w:val="16"/>
              </w:rPr>
            </w:pPr>
            <w:r>
              <w:rPr>
                <w:b/>
                <w:color w:val="000000"/>
                <w:sz w:val="16"/>
                <w:szCs w:val="16"/>
              </w:rPr>
              <w:t>Proporția sprijinului total al Uniunii pentru programul operațional</w:t>
            </w:r>
          </w:p>
        </w:tc>
        <w:tc>
          <w:tcPr>
            <w:tcW w:w="7542" w:type="dxa"/>
            <w:shd w:val="clear" w:color="auto" w:fill="auto"/>
          </w:tcPr>
          <w:p w:rsidR="007C3F32" w:rsidRPr="00C23AD8" w:rsidRDefault="00F175BD" w:rsidP="009E2EFC">
            <w:pPr>
              <w:tabs>
                <w:tab w:val="left" w:pos="426"/>
              </w:tabs>
              <w:jc w:val="center"/>
              <w:rPr>
                <w:rFonts w:eastAsia="Arial Unicode MS"/>
                <w:b/>
                <w:color w:val="000000"/>
                <w:sz w:val="16"/>
                <w:szCs w:val="16"/>
              </w:rPr>
            </w:pPr>
            <w:r>
              <w:rPr>
                <w:rFonts w:eastAsia="Arial Unicode MS"/>
                <w:b/>
                <w:color w:val="000000"/>
                <w:sz w:val="16"/>
                <w:szCs w:val="16"/>
              </w:rPr>
              <w:t>Obiectiv tematic / prioritate de investiții / obiectiv specific</w:t>
            </w:r>
          </w:p>
        </w:tc>
        <w:tc>
          <w:tcPr>
            <w:tcW w:w="2977" w:type="dxa"/>
            <w:shd w:val="clear" w:color="auto" w:fill="auto"/>
          </w:tcPr>
          <w:p w:rsidR="007C3F32" w:rsidRPr="00EF1975" w:rsidRDefault="00F175BD"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FD693F" w:rsidTr="00D2305C">
        <w:tc>
          <w:tcPr>
            <w:tcW w:w="851" w:type="dxa"/>
            <w:shd w:val="clear" w:color="auto" w:fill="auto"/>
          </w:tcPr>
          <w:p w:rsidR="00995C4C" w:rsidRPr="00636710" w:rsidRDefault="00F175BD" w:rsidP="009F202D">
            <w:pPr>
              <w:rPr>
                <w:sz w:val="16"/>
                <w:szCs w:val="16"/>
              </w:rPr>
            </w:pPr>
            <w:r w:rsidRPr="00440487">
              <w:rPr>
                <w:sz w:val="16"/>
                <w:szCs w:val="16"/>
              </w:rPr>
              <w:t>1</w:t>
            </w:r>
          </w:p>
        </w:tc>
        <w:tc>
          <w:tcPr>
            <w:tcW w:w="866" w:type="dxa"/>
            <w:shd w:val="clear" w:color="auto" w:fill="auto"/>
          </w:tcPr>
          <w:p w:rsidR="00995C4C" w:rsidRPr="00C23AD8" w:rsidRDefault="00F175BD"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326.382.979,00</w:t>
            </w:r>
          </w:p>
        </w:tc>
        <w:tc>
          <w:tcPr>
            <w:tcW w:w="108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59.00%</w:t>
            </w:r>
          </w:p>
        </w:tc>
        <w:tc>
          <w:tcPr>
            <w:tcW w:w="7542" w:type="dxa"/>
            <w:shd w:val="clear" w:color="auto" w:fill="auto"/>
          </w:tcPr>
          <w:p w:rsidR="00995C4C" w:rsidRDefault="00F175BD"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11 - </w:t>
            </w:r>
            <w:r>
              <w:rPr>
                <w:rFonts w:eastAsia="Arial Unicode MS"/>
                <w:color w:val="000000"/>
                <w:sz w:val="16"/>
                <w:szCs w:val="16"/>
              </w:rPr>
              <w:t>Consolidarea capacității instituționale a autorităților publice și a părților interesate și o administrație publică eficientă</w:t>
            </w:r>
          </w:p>
          <w:p w:rsidR="00995C4C" w:rsidRPr="007F39D0" w:rsidRDefault="00F175BD"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11i - </w:t>
            </w:r>
            <w:r>
              <w:rPr>
                <w:rFonts w:eastAsia="Arial Unicode MS"/>
                <w:color w:val="000000"/>
                <w:sz w:val="16"/>
                <w:szCs w:val="16"/>
              </w:rPr>
              <w:t xml:space="preserve">Efectuarea de investiții în capacitatea instituțională și în eficiența administrațiilor și a serviciilor publice la </w:t>
            </w:r>
            <w:r>
              <w:rPr>
                <w:rFonts w:eastAsia="Arial Unicode MS"/>
                <w:color w:val="000000"/>
                <w:sz w:val="16"/>
                <w:szCs w:val="16"/>
              </w:rPr>
              <w:t>nivel național, regional și local în vederea realizării de reforme, a unei mai bune legiferări și a bunei guvernanțe</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1.1 - Dezvoltarea și introducerea de sisteme și standarde comune în administrația publică ce optimizează procesele decizionale orientate c</w:t>
            </w:r>
            <w:r w:rsidRPr="007F39D0">
              <w:rPr>
                <w:rFonts w:eastAsia="Arial Unicode MS"/>
                <w:color w:val="000000"/>
                <w:sz w:val="16"/>
                <w:szCs w:val="16"/>
              </w:rPr>
              <w:t>ătre cetățeni și mediul de afaceri în concordanță cu SCAP</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1.2 - Dezvoltarea și implementarea de politici și instrumente unitare si moderne de management al resurselor umane</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1.3 - Dezvoltarea și implementarea de sisteme standard și instrumente moderne și </w:t>
            </w:r>
            <w:r w:rsidRPr="007F39D0">
              <w:rPr>
                <w:rFonts w:eastAsia="Arial Unicode MS"/>
                <w:color w:val="000000"/>
                <w:sz w:val="16"/>
                <w:szCs w:val="16"/>
              </w:rPr>
              <w:t>eficiente de management la nivelul instituțiilor din sistemului judiciar</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1.4. - Creșterea  transparenței și responsabilității sistemului de achiziții publice în vederea aplicării unitare a normelor și procedurilor de achiziții publice și reducerea neregul</w:t>
            </w:r>
            <w:r w:rsidRPr="007F39D0">
              <w:rPr>
                <w:rFonts w:eastAsia="Arial Unicode MS"/>
                <w:color w:val="000000"/>
                <w:sz w:val="16"/>
                <w:szCs w:val="16"/>
              </w:rPr>
              <w:t>ilor în acest domeniu</w:t>
            </w:r>
          </w:p>
        </w:tc>
        <w:tc>
          <w:tcPr>
            <w:tcW w:w="2977" w:type="dxa"/>
            <w:shd w:val="clear" w:color="auto" w:fill="auto"/>
          </w:tcPr>
          <w:p w:rsidR="00995C4C" w:rsidRPr="001A2013" w:rsidRDefault="00F175BD" w:rsidP="009F202D">
            <w:pPr>
              <w:rPr>
                <w:rFonts w:eastAsia="Arial Unicode MS"/>
                <w:b/>
                <w:color w:val="000000"/>
                <w:sz w:val="16"/>
                <w:szCs w:val="16"/>
                <w:lang w:val="fr-BE"/>
              </w:rPr>
            </w:pPr>
            <w:r>
              <w:rPr>
                <w:sz w:val="16"/>
                <w:szCs w:val="16"/>
              </w:rPr>
              <w:t>[5S1, 5S10, 5S11, 5S12, 5S13, 5S14, 5S15, 5S16, 5S17, 5S2, 5S3, 5S4, 5S5, 5S6, 5S7, 5S8, 5S9]</w:t>
            </w:r>
          </w:p>
        </w:tc>
      </w:tr>
      <w:tr w:rsidR="00FD693F" w:rsidTr="00D2305C">
        <w:tc>
          <w:tcPr>
            <w:tcW w:w="851" w:type="dxa"/>
            <w:shd w:val="clear" w:color="auto" w:fill="auto"/>
          </w:tcPr>
          <w:p w:rsidR="00995C4C" w:rsidRPr="00636710" w:rsidRDefault="00F175BD" w:rsidP="009F202D">
            <w:pPr>
              <w:rPr>
                <w:sz w:val="16"/>
                <w:szCs w:val="16"/>
              </w:rPr>
            </w:pPr>
            <w:r w:rsidRPr="00440487">
              <w:rPr>
                <w:sz w:val="16"/>
                <w:szCs w:val="16"/>
              </w:rPr>
              <w:t>2</w:t>
            </w:r>
          </w:p>
        </w:tc>
        <w:tc>
          <w:tcPr>
            <w:tcW w:w="866" w:type="dxa"/>
            <w:shd w:val="clear" w:color="auto" w:fill="auto"/>
          </w:tcPr>
          <w:p w:rsidR="00995C4C" w:rsidRPr="00C23AD8" w:rsidRDefault="00F175BD"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187.697.657,00</w:t>
            </w:r>
          </w:p>
        </w:tc>
        <w:tc>
          <w:tcPr>
            <w:tcW w:w="108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33.93%</w:t>
            </w:r>
          </w:p>
        </w:tc>
        <w:tc>
          <w:tcPr>
            <w:tcW w:w="7542" w:type="dxa"/>
            <w:shd w:val="clear" w:color="auto" w:fill="auto"/>
          </w:tcPr>
          <w:p w:rsidR="00995C4C" w:rsidRDefault="00F175BD"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11 - </w:t>
            </w:r>
            <w:r>
              <w:rPr>
                <w:rFonts w:eastAsia="Arial Unicode MS"/>
                <w:color w:val="000000"/>
                <w:sz w:val="16"/>
                <w:szCs w:val="16"/>
              </w:rPr>
              <w:t xml:space="preserve">Consolidarea capacității instituționale a autorităților publice și a părților interesate și o </w:t>
            </w:r>
            <w:r>
              <w:rPr>
                <w:rFonts w:eastAsia="Arial Unicode MS"/>
                <w:color w:val="000000"/>
                <w:sz w:val="16"/>
                <w:szCs w:val="16"/>
              </w:rPr>
              <w:t>administrație publică eficientă</w:t>
            </w:r>
          </w:p>
          <w:p w:rsidR="00995C4C" w:rsidRPr="007F39D0" w:rsidRDefault="00F175BD"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11i - </w:t>
            </w:r>
            <w:r>
              <w:rPr>
                <w:rFonts w:eastAsia="Arial Unicode MS"/>
                <w:color w:val="000000"/>
                <w:sz w:val="16"/>
                <w:szCs w:val="16"/>
              </w:rPr>
              <w:t xml:space="preserve">Efectuarea de investiții în capacitatea instituțională și în eficiența administrațiilor și a serviciilor publice la nivel național, regional și local în vederea realizării de reforme, a unei mai bune legiferări și a </w:t>
            </w:r>
            <w:r>
              <w:rPr>
                <w:rFonts w:eastAsia="Arial Unicode MS"/>
                <w:color w:val="000000"/>
                <w:sz w:val="16"/>
                <w:szCs w:val="16"/>
              </w:rPr>
              <w:t>bunei guvernanțe</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2.1 - Introducerea de sisteme și standarde comune în administrația publică locală ce optimizează procesele orientate către beneficiari în concordanță cu SCAP</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2.2 - Creșterea transparenței, eticii și integrității în cadrul autorităților ș</w:t>
            </w:r>
            <w:r w:rsidRPr="007F39D0">
              <w:rPr>
                <w:rFonts w:eastAsia="Arial Unicode MS"/>
                <w:color w:val="000000"/>
                <w:sz w:val="16"/>
                <w:szCs w:val="16"/>
              </w:rPr>
              <w:t>i instituțiilor publice</w:t>
            </w:r>
          </w:p>
          <w:p w:rsidR="00995C4C" w:rsidRPr="007F39D0" w:rsidRDefault="00F175BD"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2.3 - Asigurarea unei transparențe și integrități sporite la nivelul sistemului judiciar în vederea îmbunătățirii accesului și a calității serviciilor furnizate la nivelul acestuia</w:t>
            </w:r>
          </w:p>
        </w:tc>
        <w:tc>
          <w:tcPr>
            <w:tcW w:w="2977" w:type="dxa"/>
            <w:shd w:val="clear" w:color="auto" w:fill="auto"/>
          </w:tcPr>
          <w:p w:rsidR="00995C4C" w:rsidRPr="001A2013" w:rsidRDefault="00F175BD" w:rsidP="009F202D">
            <w:pPr>
              <w:rPr>
                <w:rFonts w:eastAsia="Arial Unicode MS"/>
                <w:b/>
                <w:color w:val="000000"/>
                <w:sz w:val="16"/>
                <w:szCs w:val="16"/>
                <w:lang w:val="fr-BE"/>
              </w:rPr>
            </w:pPr>
            <w:r>
              <w:rPr>
                <w:sz w:val="16"/>
                <w:szCs w:val="16"/>
              </w:rPr>
              <w:t xml:space="preserve">[5S18, 5S19, 5S20, 5S21, 5S22, 5S23, 5S24, 5S25, </w:t>
            </w:r>
            <w:r>
              <w:rPr>
                <w:sz w:val="16"/>
                <w:szCs w:val="16"/>
              </w:rPr>
              <w:t>5S26, 5S27, 5S28, 5S29, 5S30, 5S31, 5S32]</w:t>
            </w:r>
          </w:p>
        </w:tc>
      </w:tr>
      <w:tr w:rsidR="00FD693F" w:rsidTr="00D2305C">
        <w:tc>
          <w:tcPr>
            <w:tcW w:w="851" w:type="dxa"/>
            <w:shd w:val="clear" w:color="auto" w:fill="auto"/>
          </w:tcPr>
          <w:p w:rsidR="00995C4C" w:rsidRPr="00636710" w:rsidRDefault="00F175BD" w:rsidP="009F202D">
            <w:pPr>
              <w:rPr>
                <w:sz w:val="16"/>
                <w:szCs w:val="16"/>
              </w:rPr>
            </w:pPr>
            <w:r w:rsidRPr="00440487">
              <w:rPr>
                <w:sz w:val="16"/>
                <w:szCs w:val="16"/>
              </w:rPr>
              <w:t>3</w:t>
            </w:r>
          </w:p>
        </w:tc>
        <w:tc>
          <w:tcPr>
            <w:tcW w:w="866" w:type="dxa"/>
            <w:shd w:val="clear" w:color="auto" w:fill="auto"/>
          </w:tcPr>
          <w:p w:rsidR="00995C4C" w:rsidRPr="00C23AD8" w:rsidRDefault="00F175BD"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39.110.853,00</w:t>
            </w:r>
          </w:p>
        </w:tc>
        <w:tc>
          <w:tcPr>
            <w:tcW w:w="1080" w:type="dxa"/>
            <w:shd w:val="clear" w:color="auto" w:fill="auto"/>
          </w:tcPr>
          <w:p w:rsidR="00995C4C" w:rsidRPr="00C23AD8" w:rsidRDefault="00F175BD" w:rsidP="009F202D">
            <w:pPr>
              <w:tabs>
                <w:tab w:val="left" w:pos="426"/>
              </w:tabs>
              <w:jc w:val="right"/>
              <w:rPr>
                <w:rFonts w:eastAsia="Arial Unicode MS"/>
                <w:color w:val="000000"/>
                <w:sz w:val="16"/>
                <w:szCs w:val="16"/>
              </w:rPr>
            </w:pPr>
            <w:r>
              <w:rPr>
                <w:rFonts w:eastAsia="Arial Unicode MS"/>
                <w:color w:val="000000"/>
                <w:sz w:val="16"/>
                <w:szCs w:val="16"/>
              </w:rPr>
              <w:t>7.07%</w:t>
            </w:r>
          </w:p>
        </w:tc>
        <w:tc>
          <w:tcPr>
            <w:tcW w:w="7542" w:type="dxa"/>
            <w:shd w:val="clear" w:color="auto" w:fill="auto"/>
          </w:tcPr>
          <w:p w:rsidR="00995C4C" w:rsidRPr="00C524DC" w:rsidRDefault="00F175BD" w:rsidP="009F202D">
            <w:pPr>
              <w:autoSpaceDE w:val="0"/>
              <w:autoSpaceDN w:val="0"/>
              <w:adjustRightInd w:val="0"/>
              <w:rPr>
                <w:sz w:val="16"/>
                <w:szCs w:val="16"/>
                <w:lang w:eastAsia="en-GB"/>
              </w:rPr>
            </w:pPr>
            <w:r w:rsidRPr="00AD30F8">
              <w:rPr>
                <w:sz w:val="16"/>
                <w:szCs w:val="16"/>
                <w:lang w:eastAsia="en-GB"/>
              </w:rPr>
              <w:t>3.1 - Consolidarea capacității administrative a AM pentru implementarea eficientă a POCA</w:t>
            </w:r>
          </w:p>
          <w:p w:rsidR="00995C4C" w:rsidRPr="00C524DC" w:rsidRDefault="00F175BD" w:rsidP="009F202D">
            <w:pPr>
              <w:autoSpaceDE w:val="0"/>
              <w:autoSpaceDN w:val="0"/>
              <w:adjustRightInd w:val="0"/>
              <w:rPr>
                <w:sz w:val="16"/>
                <w:szCs w:val="16"/>
                <w:lang w:eastAsia="en-GB"/>
              </w:rPr>
            </w:pPr>
            <w:r w:rsidRPr="00AD30F8">
              <w:rPr>
                <w:sz w:val="16"/>
                <w:szCs w:val="16"/>
                <w:lang w:eastAsia="en-GB"/>
              </w:rPr>
              <w:t>3.2 - Asigurarea publicității PO CA, a informării și sprijinului pentru beneficiari și potențialii</w:t>
            </w:r>
            <w:r w:rsidRPr="00AD30F8">
              <w:rPr>
                <w:sz w:val="16"/>
                <w:szCs w:val="16"/>
                <w:lang w:eastAsia="en-GB"/>
              </w:rPr>
              <w:t xml:space="preserve"> beneficiari</w:t>
            </w:r>
          </w:p>
        </w:tc>
        <w:tc>
          <w:tcPr>
            <w:tcW w:w="2977" w:type="dxa"/>
            <w:shd w:val="clear" w:color="auto" w:fill="auto"/>
          </w:tcPr>
          <w:p w:rsidR="00995C4C" w:rsidRPr="001A2013" w:rsidRDefault="00F175BD" w:rsidP="009F202D">
            <w:pPr>
              <w:rPr>
                <w:rFonts w:eastAsia="Arial Unicode MS"/>
                <w:b/>
                <w:color w:val="000000"/>
                <w:sz w:val="16"/>
                <w:szCs w:val="16"/>
                <w:lang w:val="fr-BE"/>
              </w:rPr>
            </w:pPr>
            <w:r>
              <w:rPr>
                <w:sz w:val="16"/>
                <w:szCs w:val="16"/>
              </w:rPr>
              <w:t>[5S33, 5S34, 5S35, 5S36, 5S37]</w:t>
            </w:r>
          </w:p>
        </w:tc>
      </w:tr>
    </w:tbl>
    <w:p w:rsidR="00116F61" w:rsidRPr="001A2013" w:rsidRDefault="00F175BD"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F175BD" w:rsidP="00755118">
      <w:pPr>
        <w:pStyle w:val="Heading1"/>
        <w:numPr>
          <w:ilvl w:val="0"/>
          <w:numId w:val="0"/>
        </w:numPr>
        <w:ind w:left="850" w:hanging="850"/>
        <w:rPr>
          <w:lang w:val="fr-BE"/>
        </w:rPr>
      </w:pPr>
      <w:r w:rsidRPr="00F51FE9">
        <w:rPr>
          <w:lang w:val="fr-BE"/>
        </w:rPr>
        <w:lastRenderedPageBreak/>
        <w:t>2. AXE PRIORITARE</w:t>
      </w:r>
    </w:p>
    <w:p w:rsidR="00A01F4B" w:rsidRPr="009F202D" w:rsidRDefault="00F175BD" w:rsidP="00755118">
      <w:pPr>
        <w:pStyle w:val="ManualHeading1"/>
        <w:rPr>
          <w:lang w:val="fr-BE"/>
        </w:rPr>
      </w:pPr>
      <w:r w:rsidRPr="009F202D">
        <w:rPr>
          <w:color w:val="000000"/>
          <w:lang w:val="fr-BE"/>
        </w:rPr>
        <w:t>2.A Descriere a axelor prioritare, altele decât asistența tehnică</w:t>
      </w:r>
    </w:p>
    <w:p w:rsidR="00831B43" w:rsidRPr="009F202D" w:rsidRDefault="00F175BD" w:rsidP="00C25866">
      <w:pPr>
        <w:pStyle w:val="Text1"/>
        <w:ind w:left="0"/>
        <w:rPr>
          <w:b/>
          <w:color w:val="000000"/>
          <w:sz w:val="20"/>
          <w:szCs w:val="20"/>
          <w:lang w:val="fr-BE"/>
        </w:rPr>
      </w:pPr>
    </w:p>
    <w:p w:rsidR="000E6ACE" w:rsidRPr="009F202D" w:rsidRDefault="00F175BD" w:rsidP="00755118">
      <w:pPr>
        <w:pStyle w:val="ManualHeading2"/>
        <w:rPr>
          <w:lang w:val="fr-BE"/>
        </w:rPr>
      </w:pPr>
      <w:r w:rsidRPr="009F202D">
        <w:rPr>
          <w:lang w:val="fr-BE"/>
        </w:rPr>
        <w:t xml:space="preserve">2.A.1 Axa </w:t>
      </w:r>
      <w:r w:rsidRPr="009F202D">
        <w:rPr>
          <w:lang w:val="fr-BE"/>
        </w:rPr>
        <w:t>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9804DD">
        <w:trPr>
          <w:trHeight w:val="288"/>
          <w:tblHeader/>
        </w:trPr>
        <w:tc>
          <w:tcPr>
            <w:tcW w:w="2694" w:type="dxa"/>
            <w:shd w:val="clear" w:color="auto" w:fill="auto"/>
          </w:tcPr>
          <w:p w:rsidR="00F51FE9" w:rsidRPr="00D6078B" w:rsidRDefault="00F175BD"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F175BD" w:rsidP="009E2EFC">
            <w:pPr>
              <w:pStyle w:val="Text1"/>
              <w:ind w:left="0"/>
              <w:rPr>
                <w:b/>
                <w:sz w:val="18"/>
                <w:szCs w:val="18"/>
              </w:rPr>
            </w:pPr>
            <w:r w:rsidRPr="006D78B0">
              <w:rPr>
                <w:sz w:val="18"/>
                <w:szCs w:val="18"/>
              </w:rPr>
              <w:t>1</w:t>
            </w:r>
          </w:p>
        </w:tc>
      </w:tr>
      <w:tr w:rsidR="00FD693F" w:rsidTr="009804DD">
        <w:trPr>
          <w:trHeight w:val="288"/>
        </w:trPr>
        <w:tc>
          <w:tcPr>
            <w:tcW w:w="2694" w:type="dxa"/>
            <w:shd w:val="clear" w:color="auto" w:fill="auto"/>
          </w:tcPr>
          <w:p w:rsidR="00F51FE9" w:rsidRPr="00D6078B" w:rsidRDefault="00F175BD"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F175BD" w:rsidP="009E2EFC">
            <w:pPr>
              <w:pStyle w:val="Text1"/>
              <w:ind w:left="0"/>
              <w:rPr>
                <w:sz w:val="18"/>
                <w:szCs w:val="18"/>
              </w:rPr>
            </w:pPr>
            <w:r w:rsidRPr="006D78B0">
              <w:rPr>
                <w:sz w:val="18"/>
                <w:szCs w:val="18"/>
              </w:rPr>
              <w:t>Administrație publică și sistem judiciar eficiente</w:t>
            </w:r>
          </w:p>
        </w:tc>
      </w:tr>
    </w:tbl>
    <w:p w:rsidR="00F51FE9" w:rsidRDefault="00F175BD" w:rsidP="00F51FE9">
      <w:pPr>
        <w:autoSpaceDE w:val="0"/>
        <w:autoSpaceDN w:val="0"/>
        <w:adjustRightInd w:val="0"/>
        <w:spacing w:before="0" w:after="0"/>
      </w:pP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w:t>
      </w:r>
      <w:r w:rsidRPr="0077228A">
        <w:rPr>
          <w:color w:val="000000"/>
        </w:rPr>
        <w:t>instrumente financiare stabilite la nivelul Uniunii</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w:t>
      </w:r>
      <w:r w:rsidRPr="0077228A">
        <w:rPr>
          <w:color w:val="000000"/>
        </w:rPr>
        <w:t xml:space="preserve"> transnaționale sau amândurora</w:t>
      </w:r>
    </w:p>
    <w:p w:rsidR="00495FED" w:rsidRPr="00495FED" w:rsidRDefault="00F175BD" w:rsidP="00495FED">
      <w:pPr>
        <w:pStyle w:val="Text1"/>
        <w:ind w:left="0"/>
      </w:pPr>
    </w:p>
    <w:p w:rsidR="000E6ACE" w:rsidRPr="009578F3" w:rsidRDefault="00F175BD"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FD693F" w:rsidRDefault="00F175BD">
      <w:pPr>
        <w:spacing w:before="0" w:after="240"/>
      </w:pPr>
      <w:r>
        <w:t>Axa prioritară contribuie la obiectivul tematic 11 "</w:t>
      </w:r>
      <w:r>
        <w:rPr>
          <w:i/>
          <w:iCs/>
        </w:rPr>
        <w:t>Consolidarea capacității instituțion</w:t>
      </w:r>
      <w:r>
        <w:rPr>
          <w:i/>
          <w:iCs/>
        </w:rPr>
        <w:t>ale a autorităților publice și a părților interesate și a eficienței administrației publice</w:t>
      </w:r>
      <w:r>
        <w:t xml:space="preserve">” și acoperă ambele tipuri de categorii de regiuni de dezvoltare existente în România, respectiv </w:t>
      </w:r>
      <w:r>
        <w:rPr>
          <w:i/>
          <w:iCs/>
        </w:rPr>
        <w:t>regiuni mai puțin dezvoltate</w:t>
      </w:r>
      <w:r>
        <w:t xml:space="preserve"> și </w:t>
      </w:r>
      <w:r>
        <w:rPr>
          <w:i/>
          <w:iCs/>
        </w:rPr>
        <w:t>regiuni mai dezvoltate</w:t>
      </w:r>
      <w:r>
        <w:t xml:space="preserve"> cu încadrarea</w:t>
      </w:r>
      <w:r>
        <w:t xml:space="preserve"> în prevederile art. 120 (3) (c) din Regulamentul 1303/2013.</w:t>
      </w:r>
    </w:p>
    <w:p w:rsidR="00FD693F" w:rsidRDefault="00F175BD">
      <w:pPr>
        <w:spacing w:before="240" w:after="240"/>
      </w:pPr>
      <w:r>
        <w:t>Această abordare este justificată de natura specifică a intervenţiilor prevăzute care se orientează, pe de o parte, către cadrul general, prin conceperea şi implementarea strategiilor la nivel na</w:t>
      </w:r>
      <w:r>
        <w:t>ţional şi, pe de altă parte, către adaptarea la nivel local/ regional, în funcţie de nevoile comunităţilor şi grupurilor sprijinite, fără condiţionări legate de distribuţia regională a teritoriului.</w:t>
      </w:r>
    </w:p>
    <w:p w:rsidR="00FD693F" w:rsidRDefault="00F175BD">
      <w:pPr>
        <w:spacing w:before="240" w:after="240"/>
      </w:pPr>
      <w:r>
        <w:t xml:space="preserve">Principalele provocări vizează administrația publică din </w:t>
      </w:r>
      <w:r>
        <w:t>România în ansamblul său, semnalând deficiențe la toate palierele administrative, atât strategic cât și operațional. Dacă </w:t>
      </w:r>
      <w:r>
        <w:rPr>
          <w:i/>
          <w:iCs/>
        </w:rPr>
        <w:t>partea strategică </w:t>
      </w:r>
      <w:r>
        <w:t>vizează, în principal, palierul central (localizat în regiunea mai dezvoltată)</w:t>
      </w:r>
      <w:r>
        <w:rPr>
          <w:i/>
          <w:iCs/>
        </w:rPr>
        <w:t>, partea operațională</w:t>
      </w:r>
      <w:r>
        <w:t> vizează, cu prec</w:t>
      </w:r>
      <w:r>
        <w:t>ădere, palierul local, la nivelul căruia se implementează inițiativele de reformă planificate la nivel central. Competențele de management îmbunătățite și mecanismele de elaborare și coordonare a politicilor publice elaborate și implementate individual</w:t>
      </w:r>
      <w:r>
        <w:rPr>
          <w:i/>
          <w:iCs/>
        </w:rPr>
        <w:t>, </w:t>
      </w:r>
      <w:r>
        <w:t>fă</w:t>
      </w:r>
      <w:r>
        <w:t>ră o corelare a acestora cu creșterea capacității autorităților administrației publice locale de a implementa politicile elaborate</w:t>
      </w:r>
      <w:r>
        <w:rPr>
          <w:i/>
          <w:iCs/>
        </w:rPr>
        <w:t>,</w:t>
      </w:r>
      <w:r>
        <w:t> vor conduce la adâncirea discrepanțelor în furnizarea serviciilor publice și îngreunarea accesului cetățenilor și mediului d</w:t>
      </w:r>
      <w:r>
        <w:t>e afaceri la acestea.</w:t>
      </w:r>
    </w:p>
    <w:p w:rsidR="00FD693F" w:rsidRDefault="00F175BD">
      <w:pPr>
        <w:spacing w:before="240" w:after="240"/>
      </w:pPr>
      <w:r>
        <w:lastRenderedPageBreak/>
        <w:t>În ceea ce privește profesionalismul și independența administrației publice, măsurile de la nivel central, constituie o condiție necesară</w:t>
      </w:r>
      <w:r>
        <w:rPr>
          <w:i/>
          <w:iCs/>
        </w:rPr>
        <w:t>, </w:t>
      </w:r>
      <w:r>
        <w:t>dar nu și suficientă pentru atingerea obiectivelor stabilite, având în vedere ponderea personal</w:t>
      </w:r>
      <w:r>
        <w:t>ului din administrația publică ce activează la nivel local. Pentru maximizarea efectelor intervențiilor finanțate, POCA va susține proiecte ale autorităților administrației publice locale de la nivelul NUTS 3 (LAU 1)  și LAU 2 (municipii).</w:t>
      </w:r>
    </w:p>
    <w:p w:rsidR="00FD693F" w:rsidRDefault="00F175BD">
      <w:pPr>
        <w:spacing w:before="240" w:after="240"/>
      </w:pPr>
      <w:r>
        <w:t>Îmbunătățirea gu</w:t>
      </w:r>
      <w:r>
        <w:t xml:space="preserve">vernanței publice și remedierea lacunelor actuale ale culturii administrative este necesară atât la nivel central, cât și la nivel local. Chiar dacă palierul central, cu angajamentul Guvernului, inițiază o schimbare benefică de atitudine în acest sens, ea </w:t>
      </w:r>
      <w:r>
        <w:t>nu poate avea efectul scontat asupra calității prestării serviciilor și actului administrativ dacă nu se implică și palierul care asigură interfața cu beneficiarul final. În acest context, este necesară abordarea integrată (instituții și autorități ale adm</w:t>
      </w:r>
      <w:r>
        <w:t>inistrației publice din regiunile mai dezvoltate și din regiunile mai puțin dezvoltate) a problematicii privind capacitatea administrativă în România.</w:t>
      </w:r>
    </w:p>
    <w:p w:rsidR="00FD693F" w:rsidRDefault="00F175BD">
      <w:pPr>
        <w:spacing w:before="240" w:after="240"/>
      </w:pPr>
      <w:r>
        <w:t>Proiectele propuse pentru sistemul judiciar vor avea în vedere, în principal, întreg teritoriul României.</w:t>
      </w:r>
      <w:r>
        <w:t xml:space="preserve"> Administrația/personalul atât de la nivel central, cât și local, vor fi vizate de acțiunile planificate prin PO, având în vedere abordarea strategică și integrată care este urmărită prin finanțarea pusă la dispoziție.</w:t>
      </w:r>
    </w:p>
    <w:p w:rsidR="000E6ACE" w:rsidRPr="00EB22D2" w:rsidRDefault="00F175BD" w:rsidP="00755118">
      <w:pPr>
        <w:pStyle w:val="Text1"/>
        <w:ind w:left="0"/>
        <w:rPr>
          <w:color w:val="000000"/>
        </w:rPr>
      </w:pPr>
    </w:p>
    <w:p w:rsidR="00313E33" w:rsidRDefault="00F175BD" w:rsidP="00F32C5E">
      <w:pPr>
        <w:pStyle w:val="ManualHeading2"/>
      </w:pPr>
    </w:p>
    <w:p w:rsidR="004E2F0E" w:rsidRPr="001B0D0C" w:rsidRDefault="00F175BD" w:rsidP="00F32C5E">
      <w:pPr>
        <w:pStyle w:val="ManualHeading2"/>
      </w:pPr>
      <w:r>
        <w:t xml:space="preserve">2.A.3 Fondul, categoria de regiune </w:t>
      </w:r>
      <w:r>
        <w:t>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FD693F"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F175BD"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w:t>
            </w:r>
            <w:r>
              <w:rPr>
                <w:b/>
                <w:color w:val="000000"/>
                <w:sz w:val="18"/>
                <w:szCs w:val="18"/>
              </w:rPr>
              <w:t xml:space="preserve"> cazul)</w:t>
            </w:r>
          </w:p>
        </w:tc>
      </w:tr>
      <w:tr w:rsidR="00FD693F"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175BD"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175BD" w:rsidP="00BD7699">
            <w:pPr>
              <w:pStyle w:val="Text1"/>
              <w:ind w:left="0"/>
              <w:rPr>
                <w:color w:val="000000"/>
                <w:sz w:val="18"/>
                <w:szCs w:val="18"/>
              </w:rPr>
            </w:pPr>
          </w:p>
        </w:tc>
      </w:tr>
      <w:tr w:rsidR="00FD693F"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175BD"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175BD" w:rsidP="00BD7699">
            <w:pPr>
              <w:pStyle w:val="Text1"/>
              <w:ind w:left="0"/>
              <w:rPr>
                <w:color w:val="000000"/>
                <w:sz w:val="18"/>
                <w:szCs w:val="18"/>
              </w:rPr>
            </w:pPr>
          </w:p>
        </w:tc>
      </w:tr>
    </w:tbl>
    <w:p w:rsidR="008D35AE" w:rsidRDefault="00F175BD" w:rsidP="003116C3">
      <w:pPr>
        <w:pStyle w:val="Text1"/>
        <w:rPr>
          <w:i/>
        </w:rPr>
      </w:pPr>
    </w:p>
    <w:p w:rsidR="003116C3" w:rsidRDefault="00F175BD"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FE3BAC">
        <w:trPr>
          <w:trHeight w:val="288"/>
          <w:tblHeader/>
        </w:trPr>
        <w:tc>
          <w:tcPr>
            <w:tcW w:w="2694" w:type="dxa"/>
            <w:shd w:val="clear" w:color="auto" w:fill="auto"/>
          </w:tcPr>
          <w:p w:rsidR="005F49EA" w:rsidRPr="00D6078B" w:rsidRDefault="00F175BD"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175BD" w:rsidP="009F078C">
            <w:pPr>
              <w:pStyle w:val="Text1"/>
              <w:ind w:left="0"/>
              <w:rPr>
                <w:b/>
                <w:sz w:val="18"/>
                <w:szCs w:val="18"/>
              </w:rPr>
            </w:pPr>
            <w:r w:rsidRPr="006D78B0">
              <w:rPr>
                <w:sz w:val="18"/>
                <w:szCs w:val="18"/>
              </w:rPr>
              <w:t>11i</w:t>
            </w:r>
          </w:p>
        </w:tc>
      </w:tr>
      <w:tr w:rsidR="00FD693F" w:rsidTr="00FE3BAC">
        <w:trPr>
          <w:trHeight w:val="288"/>
        </w:trPr>
        <w:tc>
          <w:tcPr>
            <w:tcW w:w="2694" w:type="dxa"/>
            <w:shd w:val="clear" w:color="auto" w:fill="auto"/>
          </w:tcPr>
          <w:p w:rsidR="005F49EA" w:rsidRPr="00D6078B" w:rsidRDefault="00F175BD"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F175BD" w:rsidP="009F078C">
            <w:pPr>
              <w:pStyle w:val="Text1"/>
              <w:ind w:left="0"/>
              <w:rPr>
                <w:sz w:val="18"/>
                <w:szCs w:val="18"/>
              </w:rPr>
            </w:pPr>
            <w:r w:rsidRPr="006D78B0">
              <w:rPr>
                <w:sz w:val="18"/>
                <w:szCs w:val="18"/>
              </w:rPr>
              <w:t xml:space="preserve">Efectuarea de investiții în capacitatea instituțională și în eficiența </w:t>
            </w:r>
            <w:r w:rsidRPr="006D78B0">
              <w:rPr>
                <w:sz w:val="18"/>
                <w:szCs w:val="18"/>
              </w:rPr>
              <w:t>administrațiilor și a serviciilor publice la nivel național, regional și local în vederea realizării de reforme, a unei mai bune legiferări și a bunei guvernanțe</w:t>
            </w:r>
          </w:p>
        </w:tc>
      </w:tr>
    </w:tbl>
    <w:p w:rsidR="0069181F" w:rsidRDefault="00F175BD" w:rsidP="0069181F">
      <w:pPr>
        <w:rPr>
          <w:sz w:val="22"/>
          <w:szCs w:val="22"/>
        </w:rPr>
      </w:pPr>
    </w:p>
    <w:p w:rsidR="009149A6" w:rsidRPr="00603402" w:rsidRDefault="00F175BD" w:rsidP="001F0429">
      <w:pPr>
        <w:pStyle w:val="ManualHeading2"/>
        <w:keepLines/>
      </w:pPr>
      <w:r>
        <w:lastRenderedPageBreak/>
        <w:t>2.A.5 Obiective specifice corespunzătoare priorității de investiții și rezultatele preconiza</w:t>
      </w:r>
      <w:r>
        <w:t>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1.1</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Dezvoltarea și introducerea de sisteme și standarde comune în administrația publică ce optimizează procesele decizionale orientate către cetățeni și mediul de afaceri în concordanță cu SCAP</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D693F" w:rsidRDefault="00F175BD">
            <w:pPr>
              <w:spacing w:before="0" w:after="240"/>
            </w:pPr>
            <w:r>
              <w:t>Rezultatele așteptate în cadrul acestui obiectiv specific sunt următoarele:</w:t>
            </w:r>
          </w:p>
          <w:p w:rsidR="00FD693F" w:rsidRDefault="00F175BD" w:rsidP="00F175BD">
            <w:pPr>
              <w:numPr>
                <w:ilvl w:val="0"/>
                <w:numId w:val="92"/>
              </w:numPr>
              <w:spacing w:before="240" w:after="0"/>
              <w:ind w:hanging="210"/>
            </w:pPr>
            <w:r>
              <w:t>Planificarea strategică și bugetarea pe programe în autoritățile și instituțiile publice cent</w:t>
            </w:r>
            <w:r>
              <w:t>rale sunt realizate pe baza metodologiilor și instrumentelor comune</w:t>
            </w:r>
          </w:p>
          <w:p w:rsidR="00FD693F" w:rsidRDefault="00F175BD" w:rsidP="00F175BD">
            <w:pPr>
              <w:numPr>
                <w:ilvl w:val="0"/>
                <w:numId w:val="92"/>
              </w:numPr>
              <w:spacing w:before="0" w:after="0"/>
              <w:ind w:hanging="210"/>
            </w:pPr>
            <w:r>
              <w:t>Mandate, roluri și competente clarificate atât la nivelul aceluiași palier administrativ, cât și între palierele administrative</w:t>
            </w:r>
          </w:p>
          <w:p w:rsidR="00FD693F" w:rsidRDefault="00F175BD" w:rsidP="00F175BD">
            <w:pPr>
              <w:numPr>
                <w:ilvl w:val="0"/>
                <w:numId w:val="92"/>
              </w:numPr>
              <w:spacing w:before="0" w:after="0"/>
              <w:ind w:hanging="210"/>
            </w:pPr>
            <w:r>
              <w:t xml:space="preserve">Sisteme unitare de management al calității și performanței </w:t>
            </w:r>
            <w:r>
              <w:t>implementate în autoritățile și instituțiile publice centrale</w:t>
            </w:r>
          </w:p>
          <w:p w:rsidR="00FD693F" w:rsidRDefault="00F175BD" w:rsidP="00F175BD">
            <w:pPr>
              <w:numPr>
                <w:ilvl w:val="0"/>
                <w:numId w:val="92"/>
              </w:numPr>
              <w:spacing w:before="0" w:after="0"/>
              <w:ind w:hanging="210"/>
            </w:pPr>
            <w:r>
              <w:t>Aplicarea sistemului de politici bazate pe dovezi în autoritățile și instituțiile publice centrale, inclusiv evaluarea ex ante a impactului</w:t>
            </w:r>
          </w:p>
          <w:p w:rsidR="00FD693F" w:rsidRDefault="00F175BD" w:rsidP="00F175BD">
            <w:pPr>
              <w:numPr>
                <w:ilvl w:val="0"/>
                <w:numId w:val="92"/>
              </w:numPr>
              <w:spacing w:before="0" w:after="0"/>
              <w:ind w:hanging="210"/>
            </w:pPr>
            <w:r>
              <w:t>Cadru pentru sprijinirea dezvoltării la nivel local și</w:t>
            </w:r>
            <w:r>
              <w:t xml:space="preserve"> pentru creșterea calității serviciilor publice implementat</w:t>
            </w:r>
          </w:p>
          <w:p w:rsidR="00FD693F" w:rsidRDefault="00F175BD" w:rsidP="00F175BD">
            <w:pPr>
              <w:numPr>
                <w:ilvl w:val="0"/>
                <w:numId w:val="92"/>
              </w:numPr>
              <w:spacing w:before="0" w:after="0"/>
              <w:ind w:hanging="210"/>
            </w:pPr>
            <w:r>
              <w:t>Fondul activ al legislației sistematizat și simplificat progresiv</w:t>
            </w:r>
          </w:p>
          <w:p w:rsidR="00FD693F" w:rsidRDefault="00F175BD" w:rsidP="00F175BD">
            <w:pPr>
              <w:numPr>
                <w:ilvl w:val="0"/>
                <w:numId w:val="92"/>
              </w:numPr>
              <w:spacing w:before="0" w:after="0"/>
              <w:ind w:hanging="210"/>
            </w:pPr>
            <w:r>
              <w:t xml:space="preserve">Proceduri simplificate pentru reducerea poverii administrative pentru mediul de afaceri implementate în concordanță cu Strategia </w:t>
            </w:r>
            <w:r>
              <w:t>pentru o mai bună reglementare</w:t>
            </w:r>
          </w:p>
          <w:p w:rsidR="00FD693F" w:rsidRDefault="00F175BD" w:rsidP="00F175BD">
            <w:pPr>
              <w:numPr>
                <w:ilvl w:val="0"/>
                <w:numId w:val="92"/>
              </w:numPr>
              <w:spacing w:before="0" w:after="0"/>
              <w:ind w:hanging="210"/>
            </w:pPr>
            <w:r>
              <w:t>Proceduri simplificate pentru reducerea birocrației pentru cetățeni implementate la nivel central în concordanță cu Planul integrat pentru simplificarea procedurilor administrative pentru cetățeni</w:t>
            </w:r>
          </w:p>
          <w:p w:rsidR="00FD693F" w:rsidRDefault="00F175BD" w:rsidP="00F175BD">
            <w:pPr>
              <w:numPr>
                <w:ilvl w:val="0"/>
                <w:numId w:val="92"/>
              </w:numPr>
              <w:spacing w:before="0" w:after="0"/>
              <w:ind w:hanging="210"/>
            </w:pPr>
            <w:r>
              <w:t>Povara administrativă redusă</w:t>
            </w:r>
            <w:r>
              <w:t xml:space="preserve"> pentru cetateni si mediul de afaceri</w:t>
            </w:r>
          </w:p>
          <w:p w:rsidR="00FD693F" w:rsidRDefault="00F175BD" w:rsidP="00F175BD">
            <w:pPr>
              <w:numPr>
                <w:ilvl w:val="0"/>
                <w:numId w:val="92"/>
              </w:numPr>
              <w:spacing w:before="0" w:after="0"/>
              <w:ind w:hanging="210"/>
            </w:pPr>
            <w:r>
              <w:t>Capacitate crescută a ONG-urilor și partenerilor sociali de a se implica în formularea și promovarea de propuneri alternative la politicile publice inițiate de Guvern</w:t>
            </w:r>
          </w:p>
          <w:p w:rsidR="00FD693F" w:rsidRDefault="00F175BD" w:rsidP="00F175BD">
            <w:pPr>
              <w:numPr>
                <w:ilvl w:val="0"/>
                <w:numId w:val="92"/>
              </w:numPr>
              <w:spacing w:before="0" w:after="0"/>
              <w:ind w:hanging="210"/>
            </w:pPr>
            <w:r>
              <w:t xml:space="preserve">Propuneri alternative la politicile publice venite </w:t>
            </w:r>
            <w:r>
              <w:t>din partea ONG-urilor, acceptate</w:t>
            </w:r>
          </w:p>
          <w:p w:rsidR="00FD693F" w:rsidRDefault="00F175BD" w:rsidP="00F175BD">
            <w:pPr>
              <w:numPr>
                <w:ilvl w:val="0"/>
                <w:numId w:val="92"/>
              </w:numPr>
              <w:spacing w:before="0" w:after="240"/>
              <w:ind w:hanging="210"/>
            </w:pPr>
            <w:r>
              <w:t>Cunoștințe și abilități ale personalului din autoritățile și instituțiile publice centrale îmbunătățite pentru susținerea măsurilor/acțiunilor din cadrul acestui obiectiv specific</w:t>
            </w:r>
          </w:p>
          <w:p w:rsidR="00BA6DE7" w:rsidRPr="00D6078B" w:rsidRDefault="00F175BD" w:rsidP="00BA6BD1">
            <w:pPr>
              <w:pStyle w:val="Text1"/>
              <w:ind w:left="0"/>
              <w:rPr>
                <w:sz w:val="18"/>
                <w:szCs w:val="18"/>
              </w:rPr>
            </w:pPr>
          </w:p>
        </w:tc>
      </w:tr>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1.2</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 xml:space="preserve">Titlul </w:t>
            </w:r>
            <w:r>
              <w:rPr>
                <w:b/>
                <w:sz w:val="18"/>
                <w:szCs w:val="18"/>
              </w:rPr>
              <w:t>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Dezvoltarea și implementarea de politici și instrumente unitare si moderne de management al resurselor umane</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lastRenderedPageBreak/>
              <w:t>Rezultatele pe care statul membru caută să le obțină prin sprijinul din partea Uniunii</w:t>
            </w:r>
          </w:p>
        </w:tc>
        <w:tc>
          <w:tcPr>
            <w:tcW w:w="12426" w:type="dxa"/>
            <w:shd w:val="clear" w:color="auto" w:fill="auto"/>
          </w:tcPr>
          <w:p w:rsidR="00FD693F" w:rsidRDefault="00F175BD">
            <w:pPr>
              <w:spacing w:before="0" w:after="240"/>
            </w:pPr>
            <w:r>
              <w:t xml:space="preserve">Rezultatele așteptate în cadrul </w:t>
            </w:r>
            <w:r>
              <w:t>acestui obiectiv specific sunt următoarele:</w:t>
            </w:r>
          </w:p>
          <w:p w:rsidR="00FD693F" w:rsidRDefault="00F175BD" w:rsidP="00F175BD">
            <w:pPr>
              <w:numPr>
                <w:ilvl w:val="0"/>
                <w:numId w:val="93"/>
              </w:numPr>
              <w:spacing w:before="240" w:after="0"/>
              <w:ind w:hanging="210"/>
            </w:pPr>
            <w:r>
              <w:t>Un management unitar și coerent al resurselor umane  implementat în autoritățile și instituțiile publice;</w:t>
            </w:r>
          </w:p>
          <w:p w:rsidR="00FD693F" w:rsidRDefault="00F175BD" w:rsidP="00F175BD">
            <w:pPr>
              <w:numPr>
                <w:ilvl w:val="0"/>
                <w:numId w:val="93"/>
              </w:numPr>
              <w:spacing w:before="0" w:after="0"/>
              <w:ind w:hanging="210"/>
            </w:pPr>
            <w:r>
              <w:t>Legislația privind salarizarea unitară cu introducerea unor seturi uniforme de reguli, revizuită;</w:t>
            </w:r>
          </w:p>
          <w:p w:rsidR="00FD693F" w:rsidRDefault="00F175BD" w:rsidP="00F175BD">
            <w:pPr>
              <w:numPr>
                <w:ilvl w:val="0"/>
                <w:numId w:val="93"/>
              </w:numPr>
              <w:spacing w:before="0" w:after="0"/>
              <w:ind w:hanging="210"/>
            </w:pPr>
            <w:r>
              <w:t>Aplicare</w:t>
            </w:r>
            <w:r>
              <w:t>a sistemului de politici de resurse umane bazate pe dovezi în autoritățile și instituțiile publice centrale;</w:t>
            </w:r>
          </w:p>
          <w:p w:rsidR="00FD693F" w:rsidRDefault="00F175BD" w:rsidP="00F175BD">
            <w:pPr>
              <w:numPr>
                <w:ilvl w:val="0"/>
                <w:numId w:val="93"/>
              </w:numPr>
              <w:spacing w:before="0" w:after="0"/>
              <w:ind w:hanging="210"/>
            </w:pPr>
            <w:r>
              <w:t>Proceduri revizuite privind planificarea, recrutarea, selecția, evaluarea, cariera și formarea personalului introduse în autoritățile și instituții</w:t>
            </w:r>
            <w:r>
              <w:t>le publice;</w:t>
            </w:r>
          </w:p>
          <w:p w:rsidR="00FD693F" w:rsidRDefault="00F175BD" w:rsidP="00F175BD">
            <w:pPr>
              <w:numPr>
                <w:ilvl w:val="0"/>
                <w:numId w:val="93"/>
              </w:numPr>
              <w:spacing w:before="0" w:after="240"/>
              <w:ind w:hanging="210"/>
            </w:pPr>
            <w:r>
              <w:t>Cunoștințe și abilități ale personalului din departamentele de resurse umane și ale personalului de conducere din cadrul autorităților și instituțiilor publice centrale și locale îmbunătățite în domeniul resurselor umane.</w:t>
            </w:r>
          </w:p>
          <w:p w:rsidR="00BA6DE7" w:rsidRPr="00D6078B" w:rsidRDefault="00F175BD" w:rsidP="00BA6BD1">
            <w:pPr>
              <w:pStyle w:val="Text1"/>
              <w:ind w:left="0"/>
              <w:rPr>
                <w:sz w:val="18"/>
                <w:szCs w:val="18"/>
              </w:rPr>
            </w:pPr>
          </w:p>
        </w:tc>
      </w:tr>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t xml:space="preserve">ID-ul obiectivului </w:t>
            </w:r>
            <w:r>
              <w:rPr>
                <w:b/>
                <w:sz w:val="18"/>
                <w:szCs w:val="18"/>
              </w:rPr>
              <w:t>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1.3</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Dezvoltarea și implementarea de sisteme standard și instrumente moderne și eficiente de management la nivelul instituțiilor din sistemului judiciar</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 xml:space="preserve">Rezultatele pe care statul membru caută să le obțină prin </w:t>
            </w:r>
            <w:r>
              <w:rPr>
                <w:b/>
                <w:sz w:val="18"/>
                <w:szCs w:val="18"/>
              </w:rPr>
              <w:t>sprijinul din partea Uniunii</w:t>
            </w:r>
          </w:p>
        </w:tc>
        <w:tc>
          <w:tcPr>
            <w:tcW w:w="12426" w:type="dxa"/>
            <w:shd w:val="clear" w:color="auto" w:fill="auto"/>
          </w:tcPr>
          <w:p w:rsidR="00FD693F" w:rsidRDefault="00F175BD">
            <w:pPr>
              <w:spacing w:before="0" w:after="240"/>
            </w:pPr>
            <w:r>
              <w:t>În OS 1.3, pentru continuarea reformei în sistemul judiciar vor fi susținute instituțiile din sistemul judiciar în vederea consolidării capacității instituționale, susținerii proceselor instituționale și eficientizării manageme</w:t>
            </w:r>
            <w:r>
              <w:t>ntului la nivelul acestora. Totodată, va fi urmărită alinierea anumitor segmente ale sistemului judiciar la noi standarde de eficiență și eficacitate, în acest caz aflându-se sistemul de probațiune și sistemul penitenciar, precum și sistemul național de re</w:t>
            </w:r>
            <w:r>
              <w:t>cuperare și valorificare a creanțelor provenite din infracțiuni şi sistemul registrului comerţului/buletinul procedurilor de insolvenţă. De asemenea, vor fi susținute și măsurile pentru consolidarea statisticii la nivelul sistemului judiciar.</w:t>
            </w:r>
          </w:p>
          <w:p w:rsidR="00FD693F" w:rsidRDefault="00F175BD">
            <w:pPr>
              <w:spacing w:before="240" w:after="240"/>
            </w:pPr>
            <w:r>
              <w:t>În același ti</w:t>
            </w:r>
            <w:r>
              <w:t>mp, intervențiile POCA vor contribui la asigurarea implementării și sustenabilității rezultatelor proiectului Strategiei de dezvoltare a sistemului judiciar.</w:t>
            </w:r>
          </w:p>
          <w:p w:rsidR="00FD693F" w:rsidRDefault="00F175BD">
            <w:pPr>
              <w:spacing w:before="240" w:after="240"/>
            </w:pPr>
            <w:r>
              <w:t>Prin inițiativele ce pot fi finanțate prin POCA, sunt așteptate următoarele rezultate:</w:t>
            </w:r>
          </w:p>
          <w:p w:rsidR="00FD693F" w:rsidRDefault="00F175BD" w:rsidP="00F175BD">
            <w:pPr>
              <w:numPr>
                <w:ilvl w:val="0"/>
                <w:numId w:val="94"/>
              </w:numPr>
              <w:spacing w:before="240" w:after="0"/>
              <w:ind w:hanging="210"/>
            </w:pPr>
            <w:r>
              <w:t>Sistem de m</w:t>
            </w:r>
            <w:r>
              <w:t>anagement strategic și operațional, integrat, prin care să fie asigurate deciziile cheie ce privesc administrarea justiției;</w:t>
            </w:r>
          </w:p>
          <w:p w:rsidR="00FD693F" w:rsidRDefault="00F175BD" w:rsidP="00F175BD">
            <w:pPr>
              <w:numPr>
                <w:ilvl w:val="0"/>
                <w:numId w:val="94"/>
              </w:numPr>
              <w:spacing w:before="0" w:after="240"/>
              <w:ind w:hanging="210"/>
            </w:pPr>
            <w:r>
              <w:t xml:space="preserve">Capacitate instituțională consolidată la nivelul sistemului judiciar pentru creşterea performanţei şi calităţii la nivel </w:t>
            </w:r>
            <w:r>
              <w:t>instituţional, inclusiv pentru continuarea punerii în aplicare a noilor coduri.</w:t>
            </w:r>
          </w:p>
          <w:p w:rsidR="00BA6DE7" w:rsidRPr="00D6078B" w:rsidRDefault="00F175BD" w:rsidP="00BA6BD1">
            <w:pPr>
              <w:pStyle w:val="Text1"/>
              <w:ind w:left="0"/>
              <w:rPr>
                <w:sz w:val="18"/>
                <w:szCs w:val="18"/>
              </w:rPr>
            </w:pPr>
          </w:p>
        </w:tc>
      </w:tr>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1.4.</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 xml:space="preserve">Creșterea  transparenței și responsabilității sistemului de achiziții publice în vederea aplicării unitare a </w:t>
            </w:r>
            <w:r w:rsidRPr="00D6078B">
              <w:rPr>
                <w:sz w:val="18"/>
                <w:szCs w:val="18"/>
              </w:rPr>
              <w:t>normelor și procedurilor de achiziții publice și reducerea neregulilor în acest domeniu</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D693F" w:rsidRDefault="00F175BD">
            <w:pPr>
              <w:spacing w:before="0" w:after="240"/>
            </w:pPr>
            <w:r>
              <w:t>Rezultatele așteptate în cadrul acestui obiectiv specific sunt următoarele:</w:t>
            </w:r>
          </w:p>
          <w:p w:rsidR="00FD693F" w:rsidRDefault="00F175BD" w:rsidP="00F175BD">
            <w:pPr>
              <w:numPr>
                <w:ilvl w:val="0"/>
                <w:numId w:val="95"/>
              </w:numPr>
              <w:spacing w:before="240" w:after="0"/>
              <w:ind w:hanging="210"/>
            </w:pPr>
            <w:r>
              <w:t>Cadr</w:t>
            </w:r>
            <w:r>
              <w:t>u legal și instituțional stabil, eficient și coherent, în deplină concordanță cu legislația UE în domeniul achizițiilor publice, care oferă un nivel adecvat de stabilitate legislativă pentru achizitorii publici și operatorii economici;</w:t>
            </w:r>
          </w:p>
          <w:p w:rsidR="00FD693F" w:rsidRDefault="00F175BD" w:rsidP="00F175BD">
            <w:pPr>
              <w:numPr>
                <w:ilvl w:val="0"/>
                <w:numId w:val="95"/>
              </w:numPr>
              <w:spacing w:before="0" w:after="0"/>
              <w:ind w:hanging="210"/>
            </w:pPr>
            <w:r>
              <w:t>Autorități publice c</w:t>
            </w:r>
            <w:r>
              <w:t>ompetente capabile să implementeze regulile UE privind achizițiile publice mai eficient, având ca efect mai puține neregularități și corecții financiare;</w:t>
            </w:r>
          </w:p>
          <w:p w:rsidR="00FD693F" w:rsidRDefault="00F175BD" w:rsidP="00F175BD">
            <w:pPr>
              <w:numPr>
                <w:ilvl w:val="0"/>
                <w:numId w:val="95"/>
              </w:numPr>
              <w:spacing w:before="0" w:after="0"/>
              <w:ind w:hanging="210"/>
            </w:pPr>
            <w:r>
              <w:t>Abordare instituțională unitară prin delimitarea atribuțiilor principalelor instituții publice implica</w:t>
            </w:r>
            <w:r>
              <w:t>te în gestionarea sistemului de achiziții publice;</w:t>
            </w:r>
          </w:p>
          <w:p w:rsidR="00FD693F" w:rsidRDefault="00F175BD" w:rsidP="00F175BD">
            <w:pPr>
              <w:numPr>
                <w:ilvl w:val="0"/>
                <w:numId w:val="95"/>
              </w:numPr>
              <w:spacing w:before="0" w:after="240"/>
              <w:ind w:hanging="210"/>
            </w:pPr>
            <w:r>
              <w:t>Cunoștințe și abilități ale personalului din autoritățile și instituțiile publice îmbunătățite în domeniul achizițiilor publice.</w:t>
            </w:r>
          </w:p>
          <w:p w:rsidR="00BA6DE7" w:rsidRPr="00D6078B" w:rsidRDefault="00F175BD" w:rsidP="00BA6BD1">
            <w:pPr>
              <w:pStyle w:val="Text1"/>
              <w:ind w:left="0"/>
              <w:rPr>
                <w:sz w:val="18"/>
                <w:szCs w:val="18"/>
              </w:rPr>
            </w:pPr>
          </w:p>
        </w:tc>
      </w:tr>
    </w:tbl>
    <w:p w:rsidR="00371B4C" w:rsidRPr="00837F13" w:rsidRDefault="00F175BD"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stabilită o </w:t>
      </w:r>
      <w:r w:rsidRPr="00544411">
        <w:rPr>
          <w:b/>
          <w:color w:val="000000"/>
        </w:rPr>
        <w:t>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FD693F" w:rsidTr="009D4811">
        <w:trPr>
          <w:trHeight w:val="288"/>
          <w:tblHeader/>
        </w:trPr>
        <w:tc>
          <w:tcPr>
            <w:tcW w:w="15120" w:type="dxa"/>
            <w:gridSpan w:val="15"/>
            <w:shd w:val="clear" w:color="auto" w:fill="auto"/>
          </w:tcPr>
          <w:p w:rsidR="0035331E" w:rsidRPr="007B722E" w:rsidRDefault="00F175BD" w:rsidP="009D4811">
            <w:pPr>
              <w:rPr>
                <w:b/>
                <w:color w:val="000000"/>
                <w:sz w:val="16"/>
                <w:szCs w:val="16"/>
              </w:rPr>
            </w:pPr>
            <w:r>
              <w:rPr>
                <w:b/>
                <w:color w:val="000000"/>
                <w:sz w:val="16"/>
                <w:szCs w:val="16"/>
              </w:rPr>
              <w:t>Prioritate de investiții : 11i -  Efectuarea de investiții în capacitatea in</w:t>
            </w:r>
            <w:r>
              <w:rPr>
                <w:b/>
                <w:color w:val="000000"/>
                <w:sz w:val="16"/>
                <w:szCs w:val="16"/>
              </w:rPr>
              <w:t>stituțională și în eficiența administrațiilor și a serviciilor publice la nivel național, regional și local în vederea realizării de reforme, a unei mai bune legiferări și a bunei guvernanțe</w:t>
            </w:r>
          </w:p>
        </w:tc>
      </w:tr>
      <w:tr w:rsidR="00FD693F" w:rsidTr="00E82FD2">
        <w:trPr>
          <w:trHeight w:val="288"/>
          <w:tblHeader/>
        </w:trPr>
        <w:tc>
          <w:tcPr>
            <w:tcW w:w="709"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F175BD"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F175BD"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 xml:space="preserve">Unitatea de măsură a </w:t>
            </w:r>
            <w:r w:rsidRPr="00E82FD2">
              <w:rPr>
                <w:b/>
                <w:color w:val="000000"/>
                <w:sz w:val="12"/>
                <w:szCs w:val="12"/>
              </w:rPr>
              <w:t>indicatorului</w:t>
            </w:r>
          </w:p>
        </w:tc>
        <w:tc>
          <w:tcPr>
            <w:tcW w:w="850" w:type="dxa"/>
            <w:vMerge w:val="restart"/>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F175BD"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Frecvența raportării</w:t>
            </w:r>
          </w:p>
        </w:tc>
      </w:tr>
      <w:tr w:rsidR="00FD693F" w:rsidTr="00E82FD2">
        <w:trPr>
          <w:trHeight w:val="288"/>
          <w:tblHeader/>
        </w:trPr>
        <w:tc>
          <w:tcPr>
            <w:tcW w:w="709" w:type="dxa"/>
            <w:vMerge/>
            <w:shd w:val="clear" w:color="auto" w:fill="auto"/>
          </w:tcPr>
          <w:p w:rsidR="0035331E" w:rsidRPr="007B722E" w:rsidRDefault="00F175BD" w:rsidP="009D4811">
            <w:pPr>
              <w:jc w:val="center"/>
              <w:rPr>
                <w:b/>
                <w:color w:val="000000"/>
                <w:sz w:val="16"/>
                <w:szCs w:val="16"/>
              </w:rPr>
            </w:pPr>
          </w:p>
        </w:tc>
        <w:tc>
          <w:tcPr>
            <w:tcW w:w="992" w:type="dxa"/>
            <w:vMerge/>
            <w:shd w:val="clear" w:color="auto" w:fill="auto"/>
          </w:tcPr>
          <w:p w:rsidR="0035331E" w:rsidRPr="007B722E" w:rsidRDefault="00F175BD" w:rsidP="009D4811">
            <w:pPr>
              <w:jc w:val="center"/>
              <w:rPr>
                <w:b/>
                <w:color w:val="000000"/>
                <w:sz w:val="16"/>
                <w:szCs w:val="16"/>
              </w:rPr>
            </w:pPr>
          </w:p>
        </w:tc>
        <w:tc>
          <w:tcPr>
            <w:tcW w:w="993" w:type="dxa"/>
            <w:vMerge/>
            <w:shd w:val="clear" w:color="auto" w:fill="auto"/>
          </w:tcPr>
          <w:p w:rsidR="0035331E" w:rsidRPr="007B722E" w:rsidRDefault="00F175BD" w:rsidP="009D4811">
            <w:pPr>
              <w:jc w:val="center"/>
              <w:rPr>
                <w:b/>
                <w:color w:val="000000"/>
                <w:sz w:val="16"/>
                <w:szCs w:val="16"/>
              </w:rPr>
            </w:pPr>
          </w:p>
        </w:tc>
        <w:tc>
          <w:tcPr>
            <w:tcW w:w="992" w:type="dxa"/>
            <w:vMerge/>
            <w:shd w:val="clear" w:color="auto" w:fill="auto"/>
          </w:tcPr>
          <w:p w:rsidR="0035331E" w:rsidRPr="007B722E" w:rsidRDefault="00F175BD" w:rsidP="009D4811">
            <w:pPr>
              <w:jc w:val="center"/>
              <w:rPr>
                <w:b/>
                <w:color w:val="000000"/>
                <w:sz w:val="16"/>
                <w:szCs w:val="16"/>
              </w:rPr>
            </w:pPr>
          </w:p>
        </w:tc>
        <w:tc>
          <w:tcPr>
            <w:tcW w:w="850" w:type="dxa"/>
            <w:vMerge/>
            <w:shd w:val="clear" w:color="auto" w:fill="auto"/>
          </w:tcPr>
          <w:p w:rsidR="0035331E" w:rsidRPr="007B722E" w:rsidRDefault="00F175BD" w:rsidP="009D4811">
            <w:pPr>
              <w:jc w:val="center"/>
              <w:rPr>
                <w:b/>
                <w:color w:val="000000"/>
                <w:sz w:val="16"/>
                <w:szCs w:val="16"/>
              </w:rPr>
            </w:pP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F175BD" w:rsidP="009D4811">
            <w:pPr>
              <w:jc w:val="center"/>
              <w:rPr>
                <w:b/>
                <w:color w:val="000000"/>
                <w:sz w:val="16"/>
                <w:szCs w:val="16"/>
              </w:rPr>
            </w:pPr>
          </w:p>
        </w:tc>
        <w:tc>
          <w:tcPr>
            <w:tcW w:w="850" w:type="dxa"/>
            <w:vMerge/>
            <w:shd w:val="clear" w:color="auto" w:fill="auto"/>
          </w:tcPr>
          <w:p w:rsidR="0035331E" w:rsidRPr="007B722E" w:rsidRDefault="00F175BD" w:rsidP="009D4811">
            <w:pPr>
              <w:jc w:val="center"/>
              <w:rPr>
                <w:b/>
                <w:color w:val="000000"/>
                <w:sz w:val="16"/>
                <w:szCs w:val="16"/>
              </w:rPr>
            </w:pP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F175BD" w:rsidP="009D4811">
            <w:pPr>
              <w:jc w:val="center"/>
              <w:rPr>
                <w:b/>
                <w:color w:val="000000"/>
                <w:sz w:val="16"/>
                <w:szCs w:val="16"/>
              </w:rPr>
            </w:pPr>
          </w:p>
        </w:tc>
        <w:tc>
          <w:tcPr>
            <w:tcW w:w="1122" w:type="dxa"/>
            <w:vMerge/>
            <w:shd w:val="clear" w:color="auto" w:fill="auto"/>
          </w:tcPr>
          <w:p w:rsidR="0035331E" w:rsidRPr="007B722E" w:rsidRDefault="00F175BD" w:rsidP="009D4811">
            <w:pPr>
              <w:jc w:val="center"/>
              <w:rPr>
                <w:b/>
                <w:color w:val="000000"/>
                <w:sz w:val="16"/>
                <w:szCs w:val="16"/>
              </w:rPr>
            </w:pP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centrale care au implementat măsuri unitare de reducere a poverii administrative pentru mediul de afaceri și pentru cetățeni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w:t>
            </w:r>
            <w:r w:rsidRPr="008B6CD2">
              <w:rPr>
                <w:color w:val="000000"/>
                <w:sz w:val="8"/>
                <w:szCs w:val="8"/>
                <w:lang w:val="pt-PT"/>
              </w:rPr>
              <w:t>instituții publice centrale care au implementat planificarea strategică și bugetarea pe programe pe baza metodologiilor și instrumentelor unitare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w:t>
            </w:r>
            <w:r w:rsidRPr="008B6CD2">
              <w:rPr>
                <w:color w:val="000000"/>
                <w:sz w:val="8"/>
                <w:szCs w:val="8"/>
                <w:lang w:val="pt-PT"/>
              </w:rPr>
              <w:t>centrale care au implementat sistemele unitare de management al calității și performanței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centrale care au elaborat politici bazate pe dovezi, </w:t>
            </w:r>
            <w:r w:rsidRPr="008B6CD2">
              <w:rPr>
                <w:color w:val="000000"/>
                <w:sz w:val="8"/>
                <w:szCs w:val="8"/>
                <w:lang w:val="pt-PT"/>
              </w:rPr>
              <w:t>inclusiv evaluarea ex-ante a impactului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Acte normative sistematizate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ONG-uri și parteneri sociali care au formulat și </w:t>
            </w:r>
            <w:r w:rsidRPr="008B6CD2">
              <w:rPr>
                <w:color w:val="000000"/>
                <w:sz w:val="8"/>
                <w:szCs w:val="8"/>
                <w:lang w:val="pt-PT"/>
              </w:rPr>
              <w:t>promovat propuneri alternative la politicile publice inițiate de Guvern</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Personalul din autoritățile și instituțiile publice centrale care a fost certificat la încetarea calității de </w:t>
            </w:r>
            <w:r w:rsidRPr="008B6CD2">
              <w:rPr>
                <w:color w:val="000000"/>
                <w:sz w:val="8"/>
                <w:szCs w:val="8"/>
                <w:lang w:val="pt-PT"/>
              </w:rPr>
              <w:t>participant la formare legată de OS 1.1</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25.396,00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12.096,00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centrale care au aplicat metode unitare în managementul resurselor umane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8,00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Personalul din autoritățile și instituțiile publice certificat la încetarea calității de participant la formare legată de OS 1.2</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25.396,00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6.290,00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Sistem integrat de management introdus la nivelul sistemului 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Instituții din sistemul judiciar care au aplicat instrumente şi sisteme standard de calitate şi </w:t>
            </w:r>
            <w:r w:rsidRPr="008B6CD2">
              <w:rPr>
                <w:color w:val="000000"/>
                <w:sz w:val="8"/>
                <w:szCs w:val="8"/>
                <w:lang w:val="pt-PT"/>
              </w:rPr>
              <w:lastRenderedPageBreak/>
              <w:t>performanţă</w:t>
            </w:r>
            <w:r w:rsidRPr="008B6CD2">
              <w:rPr>
                <w:color w:val="000000"/>
                <w:sz w:val="8"/>
                <w:szCs w:val="8"/>
                <w:lang w:val="pt-PT"/>
              </w:rPr>
              <w:t xml:space="preserve"> dezvoltate în cadrul programului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lastRenderedPageBreak/>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Instrumente standard de management integrat  introduse la nivelul instanţelor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Rata de soluţionare a cauzelor îmbunătățită, la nivelul instanțelor vizate de proiect</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Cauzele în curs de soluţionare reduse, </w:t>
            </w:r>
            <w:r w:rsidRPr="008B6CD2">
              <w:rPr>
                <w:color w:val="000000"/>
                <w:sz w:val="8"/>
                <w:szCs w:val="8"/>
                <w:lang w:val="pt-PT"/>
              </w:rPr>
              <w:t>la nivelul  instanţelor vizate la 6 luni după atingerea scopului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Rata de eliminare îmbunătăţită la nivelul instanțelor la 6 </w:t>
            </w:r>
            <w:r w:rsidRPr="008B6CD2">
              <w:rPr>
                <w:color w:val="000000"/>
                <w:sz w:val="8"/>
                <w:szCs w:val="8"/>
                <w:lang w:val="pt-PT"/>
              </w:rPr>
              <w:t>luni de la atingerea scopului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Rata documentațiilor de atribuire transmise de autoritățile și instituțiile publice </w:t>
            </w:r>
            <w:r w:rsidRPr="008B6CD2">
              <w:rPr>
                <w:color w:val="000000"/>
                <w:sz w:val="8"/>
                <w:szCs w:val="8"/>
                <w:lang w:val="pt-PT"/>
              </w:rPr>
              <w:t>susținute prin program admise de autoritatea responsabilă de monitorizarea achizițiilor publice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Personalul din autoritățile și instituțiile publice certificat la încetarea </w:t>
            </w:r>
            <w:r w:rsidRPr="008B6CD2">
              <w:rPr>
                <w:color w:val="000000"/>
                <w:sz w:val="8"/>
                <w:szCs w:val="8"/>
                <w:lang w:val="pt-PT"/>
              </w:rPr>
              <w:t>calității de participant la formare legată de OS 1.4</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25.396,00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9.314,00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centrale care au implementat măsuri unitare de reducere a poverii administrative pentru </w:t>
            </w:r>
            <w:r w:rsidRPr="008B6CD2">
              <w:rPr>
                <w:color w:val="000000"/>
                <w:sz w:val="8"/>
                <w:szCs w:val="8"/>
                <w:lang w:val="pt-PT"/>
              </w:rPr>
              <w:t>mediul de afaceri și pentru cetățeni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centrale care au implementat planificarea strategică și bugetarea pe programe pe baza metodologiilor și instrumentelor </w:t>
            </w:r>
            <w:r w:rsidRPr="008B6CD2">
              <w:rPr>
                <w:color w:val="000000"/>
                <w:sz w:val="8"/>
                <w:szCs w:val="8"/>
                <w:lang w:val="pt-PT"/>
              </w:rPr>
              <w:t>unitare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centrale care au implementat sistemele unitare de management al calității și performanței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centrale care au elaborat politici bazate pe dovezi, inclusiv evaluarea ex-ante a impactului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Acte normative sistematizate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lastRenderedPageBreak/>
              <w:t>5S6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ONG-uri și parteneri sociali care au formulat și promovat propuneri alternative la politicile publice inițiate de Guvern</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4,00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Personalul din autoritățile și </w:t>
            </w:r>
            <w:r w:rsidRPr="008B6CD2">
              <w:rPr>
                <w:color w:val="000000"/>
                <w:sz w:val="8"/>
                <w:szCs w:val="8"/>
                <w:lang w:val="pt-PT"/>
              </w:rPr>
              <w:t>instituțiile publice centrale care a fost certificat la încetarea calității de participant la formare legată de OS 1.1</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6.097,00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2.904,00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centrale care au aplicat </w:t>
            </w:r>
            <w:r w:rsidRPr="008B6CD2">
              <w:rPr>
                <w:color w:val="000000"/>
                <w:sz w:val="8"/>
                <w:szCs w:val="8"/>
                <w:lang w:val="pt-PT"/>
              </w:rPr>
              <w:t>metode unitare în managementul resurselor umane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Personalul din autoritățile și instituțiile publice certificat la încetarea calității de participant la formare legată de OS 1.2</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 xml:space="preserve">Mai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6.097,00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1.510,00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Sistem integrat de management introdus la nivelul sistemului 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Instituții din sistemul judiciar care au </w:t>
            </w:r>
            <w:r w:rsidRPr="008B6CD2">
              <w:rPr>
                <w:color w:val="000000"/>
                <w:sz w:val="8"/>
                <w:szCs w:val="8"/>
                <w:lang w:val="pt-PT"/>
              </w:rPr>
              <w:t>aplicat instrumente şi sisteme standard de calitate şi performanţă dezvoltate în cadrul programului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Instrumente standard de management integrat  introduse la nivelul instanţelor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 xml:space="preserve">Mai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Rata de soluţionare a cauzelor îmbunătățită, la nivelul instanțelor vizate de proiect</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Cauzele în curs de soluţionare reduse, la nivelul  instanţelor vizate la 6 luni după atingerea scopului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Rata de </w:t>
            </w:r>
            <w:r w:rsidRPr="008B6CD2">
              <w:rPr>
                <w:color w:val="000000"/>
                <w:sz w:val="8"/>
                <w:szCs w:val="8"/>
                <w:lang w:val="pt-PT"/>
              </w:rPr>
              <w:t>eliminare îmbunătăţită la nivelul instanțelor la 6 luni de la atingerea scopului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 și Consiliul Superior al Magistraturii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Rata documentațiilor de atribuire transmise</w:t>
            </w:r>
            <w:r w:rsidRPr="008B6CD2">
              <w:rPr>
                <w:color w:val="000000"/>
                <w:sz w:val="8"/>
                <w:szCs w:val="8"/>
                <w:lang w:val="pt-PT"/>
              </w:rPr>
              <w:t xml:space="preserve"> de autoritățile și instituțiile publice susținute prin program admise de autoritatea responsabilă de monitorizarea achizițiilor publice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procent</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Personalul din autoritățile și </w:t>
            </w:r>
            <w:r w:rsidRPr="008B6CD2">
              <w:rPr>
                <w:color w:val="000000"/>
                <w:sz w:val="8"/>
                <w:szCs w:val="8"/>
                <w:lang w:val="pt-PT"/>
              </w:rPr>
              <w:t xml:space="preserve">instituțiile publice certificat la încetarea </w:t>
            </w:r>
            <w:r w:rsidRPr="008B6CD2">
              <w:rPr>
                <w:color w:val="000000"/>
                <w:sz w:val="8"/>
                <w:szCs w:val="8"/>
                <w:lang w:val="pt-PT"/>
              </w:rPr>
              <w:lastRenderedPageBreak/>
              <w:t>calității de participant la formare legată de OS 1.4</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lastRenderedPageBreak/>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6.097,00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2.236,00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bl>
    <w:p w:rsidR="007F30A0" w:rsidRDefault="00F175BD" w:rsidP="0035331E">
      <w:pPr>
        <w:ind w:right="-326"/>
        <w:rPr>
          <w:b/>
          <w:color w:val="000000"/>
        </w:rPr>
      </w:pPr>
    </w:p>
    <w:p w:rsidR="0035331E" w:rsidRDefault="00F175BD" w:rsidP="00BF29D9">
      <w:pPr>
        <w:ind w:right="-326"/>
        <w:rPr>
          <w:b/>
          <w:color w:val="000000"/>
        </w:rPr>
      </w:pPr>
    </w:p>
    <w:p w:rsidR="00A16F03" w:rsidRPr="00BE7245" w:rsidRDefault="00F175BD" w:rsidP="00953F0A">
      <w:pPr>
        <w:pStyle w:val="ManualHeading2"/>
        <w:keepLines/>
        <w:rPr>
          <w:b w:val="0"/>
        </w:rPr>
      </w:pPr>
      <w:r>
        <w:t>2.A.6 Acțiunea care urmează să fie sprijinită în cadrul priorității de investiții</w:t>
      </w:r>
      <w:r>
        <w:rPr>
          <w:b w:val="0"/>
        </w:rPr>
        <w:t xml:space="preserve"> (pe</w:t>
      </w:r>
      <w:r>
        <w:rPr>
          <w:b w:val="0"/>
        </w:rPr>
        <w:t xml:space="preserve"> prioritate de investiții)</w:t>
      </w:r>
    </w:p>
    <w:p w:rsidR="00941B50" w:rsidRPr="00941B50" w:rsidRDefault="00F175BD" w:rsidP="00953F0A">
      <w:pPr>
        <w:pStyle w:val="Text1"/>
        <w:keepNext/>
        <w:keepLines/>
        <w:ind w:left="0"/>
      </w:pPr>
    </w:p>
    <w:p w:rsidR="00A16F03" w:rsidRPr="0076169B" w:rsidRDefault="00F175BD"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w:t>
      </w:r>
      <w:r w:rsidRPr="0076169B">
        <w:rPr>
          <w:b/>
        </w:rPr>
        <w:t>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9347F8" w:rsidRDefault="00F175BD"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175BD" w:rsidP="009F078C">
            <w:pPr>
              <w:pStyle w:val="Text1"/>
              <w:ind w:left="0"/>
              <w:rPr>
                <w:b/>
                <w:color w:val="000000"/>
                <w:sz w:val="18"/>
                <w:szCs w:val="18"/>
              </w:rPr>
            </w:pPr>
            <w:r w:rsidRPr="0012385C">
              <w:rPr>
                <w:sz w:val="18"/>
                <w:szCs w:val="18"/>
              </w:rPr>
              <w:t xml:space="preserve">11i - Efectuarea de investiții în capacitatea instituțională și în eficiența administrațiilor și a serviciilor publice la nivel național, regional și local în vederea realizării de reforme, a unei </w:t>
            </w:r>
            <w:r w:rsidRPr="0012385C">
              <w:rPr>
                <w:sz w:val="18"/>
                <w:szCs w:val="18"/>
              </w:rPr>
              <w:t>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rPr>
                <w:b/>
                <w:bCs/>
              </w:rPr>
              <w:t>OS 1.1</w:t>
            </w:r>
          </w:p>
          <w:p w:rsidR="00FD693F" w:rsidRDefault="00F175BD">
            <w:pPr>
              <w:spacing w:before="240" w:after="240"/>
            </w:pPr>
            <w:r>
              <w:rPr>
                <w:b/>
                <w:bCs/>
              </w:rPr>
              <w:t>Exemple de acțiuni</w:t>
            </w:r>
          </w:p>
          <w:p w:rsidR="00FD693F" w:rsidRDefault="00F175BD">
            <w:pPr>
              <w:spacing w:before="240" w:after="240"/>
            </w:pPr>
            <w:r>
              <w:rPr>
                <w:b/>
                <w:bCs/>
              </w:rPr>
              <w:t>Planificarea strategică și bugetarea pe programe la nivel central:</w:t>
            </w:r>
          </w:p>
          <w:p w:rsidR="00FD693F" w:rsidRDefault="00F175BD" w:rsidP="00F175BD">
            <w:pPr>
              <w:numPr>
                <w:ilvl w:val="0"/>
                <w:numId w:val="70"/>
              </w:numPr>
              <w:spacing w:before="240" w:after="0"/>
              <w:ind w:hanging="210"/>
            </w:pPr>
            <w:r>
              <w:t>elaborarea, actualizarea procedurilor, metodologiilor privind planificarea strategică și bugetarea pe programe</w:t>
            </w:r>
          </w:p>
          <w:p w:rsidR="00FD693F" w:rsidRDefault="00F175BD" w:rsidP="00F175BD">
            <w:pPr>
              <w:numPr>
                <w:ilvl w:val="0"/>
                <w:numId w:val="70"/>
              </w:numPr>
              <w:spacing w:before="0" w:after="0"/>
              <w:ind w:hanging="210"/>
            </w:pPr>
            <w:r>
              <w:t>elaborarea documentelor strategice la nivelul ministerelor prioritare enumerate în AP 2014-2020 și a instituțiilor publice care au în responsabilitate condiționalități ex-ante</w:t>
            </w:r>
          </w:p>
          <w:p w:rsidR="00FD693F" w:rsidRDefault="00F175BD" w:rsidP="00F175BD">
            <w:pPr>
              <w:numPr>
                <w:ilvl w:val="0"/>
                <w:numId w:val="70"/>
              </w:numPr>
              <w:spacing w:before="0" w:after="0"/>
              <w:ind w:hanging="210"/>
            </w:pPr>
            <w:r>
              <w:t>susținere implementării bugetării pe programe în special la nivelul ministerelor</w:t>
            </w:r>
            <w:r>
              <w:t xml:space="preserve"> prioritare enumerate în AP 2014-2020</w:t>
            </w:r>
          </w:p>
          <w:p w:rsidR="00FD693F" w:rsidRDefault="00F175BD" w:rsidP="00F175BD">
            <w:pPr>
              <w:numPr>
                <w:ilvl w:val="0"/>
                <w:numId w:val="70"/>
              </w:numPr>
              <w:spacing w:before="0" w:after="0"/>
              <w:ind w:hanging="210"/>
            </w:pPr>
            <w:r>
              <w:t>dezvoltarea și implementarea de mecanisme de coordonare în cadrul și între diferitele niveluri administrative, de cooperare și consultare între actorii relevanţi,</w:t>
            </w:r>
          </w:p>
          <w:p w:rsidR="00FD693F" w:rsidRDefault="00F175BD" w:rsidP="00F175BD">
            <w:pPr>
              <w:numPr>
                <w:ilvl w:val="0"/>
                <w:numId w:val="70"/>
              </w:numPr>
              <w:spacing w:before="0" w:after="0"/>
              <w:ind w:hanging="210"/>
            </w:pPr>
            <w:r>
              <w:t>dezvoltarea de instrumente/mecanisme pentru eficientiza</w:t>
            </w:r>
            <w:r>
              <w:t>rea cheltuielilor publice și a sistemului de colectare a veniturilor și taxelor</w:t>
            </w:r>
          </w:p>
          <w:p w:rsidR="00FD693F" w:rsidRDefault="00F175BD" w:rsidP="00F175BD">
            <w:pPr>
              <w:numPr>
                <w:ilvl w:val="0"/>
                <w:numId w:val="70"/>
              </w:numPr>
              <w:spacing w:before="0" w:after="240"/>
              <w:ind w:hanging="210"/>
            </w:pPr>
            <w:r>
              <w:t xml:space="preserve">colaborarea cu instituții de învățământ superior acreditate și instituții de cercetare pentru identificarea și implementarea de concepte și metode </w:t>
            </w:r>
            <w:r>
              <w:lastRenderedPageBreak/>
              <w:t>inovative</w:t>
            </w:r>
          </w:p>
          <w:p w:rsidR="00FD693F" w:rsidRDefault="00F175BD">
            <w:pPr>
              <w:spacing w:before="240" w:after="240"/>
            </w:pPr>
            <w:r>
              <w:rPr>
                <w:b/>
                <w:bCs/>
              </w:rPr>
              <w:t>Dezvoltarea de sist</w:t>
            </w:r>
            <w:r>
              <w:rPr>
                <w:b/>
                <w:bCs/>
              </w:rPr>
              <w:t xml:space="preserve">eme și instrumente de management: </w:t>
            </w:r>
          </w:p>
          <w:p w:rsidR="00FD693F" w:rsidRDefault="00F175BD" w:rsidP="00F175BD">
            <w:pPr>
              <w:numPr>
                <w:ilvl w:val="0"/>
                <w:numId w:val="71"/>
              </w:numPr>
              <w:spacing w:before="240" w:after="0"/>
              <w:ind w:hanging="210"/>
            </w:pPr>
            <w:r>
              <w:t>stabilirea și implementarea acțiunilor necesare consolidării cadrului legislativ pentru implementarea managementului calității la nivelul administrației publice, cu accent pe auto-evaluare și un sistem unitar, de ex. CAF,</w:t>
            </w:r>
            <w:r>
              <w:t xml:space="preserve"> ISO, BSC</w:t>
            </w:r>
          </w:p>
          <w:p w:rsidR="00FD693F" w:rsidRDefault="00F175BD" w:rsidP="00F175BD">
            <w:pPr>
              <w:numPr>
                <w:ilvl w:val="0"/>
                <w:numId w:val="71"/>
              </w:numPr>
              <w:spacing w:before="0" w:after="0"/>
              <w:ind w:hanging="210"/>
            </w:pPr>
            <w:r>
              <w:t>elaborarea unui plan de acțiune pentru prioritizarea și etapizarea implementării managementului calității, pe tipuri de instituții</w:t>
            </w:r>
          </w:p>
          <w:p w:rsidR="00FD693F" w:rsidRDefault="00F175BD" w:rsidP="00F175BD">
            <w:pPr>
              <w:numPr>
                <w:ilvl w:val="0"/>
                <w:numId w:val="71"/>
              </w:numPr>
              <w:spacing w:before="0" w:after="0"/>
              <w:ind w:hanging="210"/>
            </w:pPr>
            <w:r>
              <w:t>implementarea managementului calității și performanței în cadrul autorităților și instituțiilor publice centrale</w:t>
            </w:r>
          </w:p>
          <w:p w:rsidR="00FD693F" w:rsidRDefault="00F175BD" w:rsidP="00F175BD">
            <w:pPr>
              <w:numPr>
                <w:ilvl w:val="0"/>
                <w:numId w:val="71"/>
              </w:numPr>
              <w:spacing w:before="0" w:after="0"/>
              <w:ind w:hanging="210"/>
            </w:pPr>
            <w:r>
              <w:t>re</w:t>
            </w:r>
            <w:r>
              <w:t>alizarea și implementarea unui mecanism de monitorizare și evaluare a impactului utilizării sistemelor și instrumentelor de management al calității în administrația publică</w:t>
            </w:r>
          </w:p>
          <w:p w:rsidR="00FD693F" w:rsidRDefault="00F175BD" w:rsidP="00F175BD">
            <w:pPr>
              <w:numPr>
                <w:ilvl w:val="0"/>
                <w:numId w:val="71"/>
              </w:numPr>
              <w:spacing w:before="0" w:after="0"/>
              <w:ind w:hanging="210"/>
            </w:pPr>
            <w:r>
              <w:t xml:space="preserve">realizarea de analize, studii în vederea identificării și dezvoltării de mecanisme </w:t>
            </w:r>
            <w:r>
              <w:t>și instrumente de îmbunătățire a proceselor decizionale</w:t>
            </w:r>
          </w:p>
          <w:p w:rsidR="00FD693F" w:rsidRDefault="00F175BD" w:rsidP="00F175BD">
            <w:pPr>
              <w:numPr>
                <w:ilvl w:val="0"/>
                <w:numId w:val="71"/>
              </w:numPr>
              <w:spacing w:before="0" w:after="240"/>
              <w:ind w:hanging="210"/>
            </w:pPr>
            <w:r>
              <w:t xml:space="preserve">realizarea de ghiduri, manuale, organizarea de acțiuni de identificare, promovare și diseminare a bunelor practici (ex. benchmarking/bench-learning), a inovării și networking-ului în administrația </w:t>
            </w:r>
            <w:r>
              <w:t>publică</w:t>
            </w:r>
          </w:p>
          <w:p w:rsidR="00FD693F" w:rsidRDefault="00F175BD">
            <w:pPr>
              <w:spacing w:before="240" w:after="240"/>
            </w:pPr>
            <w:r>
              <w:rPr>
                <w:b/>
                <w:bCs/>
              </w:rPr>
              <w:t>Îmbunătățirea politicilor publice și creșterea calității reglementărilor</w:t>
            </w:r>
          </w:p>
          <w:p w:rsidR="00FD693F" w:rsidRDefault="00F175BD" w:rsidP="00F175BD">
            <w:pPr>
              <w:numPr>
                <w:ilvl w:val="0"/>
                <w:numId w:val="72"/>
              </w:numPr>
              <w:spacing w:before="240" w:after="0"/>
              <w:ind w:hanging="210"/>
            </w:pPr>
            <w:r>
              <w:t>realizarea de studii, analize de impact (inclusiv testul IMM, după caz) și evaluări sistemice ale cadrului de reglementare pe domenii specifice, pentru fundamentarea politicil</w:t>
            </w:r>
            <w:r>
              <w:t>or publice și creșterea calității reglementărilor</w:t>
            </w:r>
          </w:p>
          <w:p w:rsidR="00FD693F" w:rsidRDefault="00F175BD" w:rsidP="00F175BD">
            <w:pPr>
              <w:numPr>
                <w:ilvl w:val="0"/>
                <w:numId w:val="72"/>
              </w:numPr>
              <w:spacing w:before="0" w:after="0"/>
              <w:ind w:hanging="210"/>
            </w:pPr>
            <w:r>
              <w:t>realizarea de studii, analize, instrumente pentru clarificarea mandatelor, rolurilor și competentelor, atat la nivelul aceluiasi palier administrativ , cat și intre palierele administrative</w:t>
            </w:r>
          </w:p>
          <w:p w:rsidR="00FD693F" w:rsidRDefault="00F175BD" w:rsidP="00F175BD">
            <w:pPr>
              <w:numPr>
                <w:ilvl w:val="0"/>
                <w:numId w:val="72"/>
              </w:numPr>
              <w:spacing w:before="0" w:after="0"/>
              <w:ind w:hanging="210"/>
            </w:pPr>
            <w:r>
              <w:t xml:space="preserve">de mecanisme de </w:t>
            </w:r>
            <w:r>
              <w:t>coordonare,  monitorizare și evaluare a exercitării competențelor autorităților și instituțiilor publice</w:t>
            </w:r>
          </w:p>
          <w:p w:rsidR="00FD693F" w:rsidRDefault="00F175BD" w:rsidP="00F175BD">
            <w:pPr>
              <w:numPr>
                <w:ilvl w:val="0"/>
                <w:numId w:val="72"/>
              </w:numPr>
              <w:spacing w:before="0" w:after="0"/>
              <w:ind w:hanging="210"/>
            </w:pPr>
            <w:r>
              <w:t>dezvoltarea și implementarea de sisteme, proceduri și mecanisme pentru coordonare și consultare cu factorii interesați privind implementarea, monitoriz</w:t>
            </w:r>
            <w:r>
              <w:t>area și evaluarea politicilor și strategiilor</w:t>
            </w:r>
          </w:p>
          <w:p w:rsidR="00FD693F" w:rsidRDefault="00F175BD" w:rsidP="00F175BD">
            <w:pPr>
              <w:numPr>
                <w:ilvl w:val="0"/>
                <w:numId w:val="72"/>
              </w:numPr>
              <w:spacing w:before="0" w:after="0"/>
              <w:ind w:hanging="210"/>
            </w:pPr>
            <w:r>
              <w:t>sistematizarea și simplificarea fondului activ al legislației, conform SMBR</w:t>
            </w:r>
          </w:p>
          <w:p w:rsidR="00FD693F" w:rsidRDefault="00F175BD" w:rsidP="00F175BD">
            <w:pPr>
              <w:numPr>
                <w:ilvl w:val="0"/>
                <w:numId w:val="72"/>
              </w:numPr>
              <w:spacing w:before="0" w:after="0"/>
              <w:ind w:hanging="210"/>
            </w:pPr>
            <w:r>
              <w:t>susținerea elaborării standardelor minime pentru fundamentarea procesului decizional de la nivel local</w:t>
            </w:r>
          </w:p>
          <w:p w:rsidR="00FD693F" w:rsidRDefault="00F175BD" w:rsidP="00F175BD">
            <w:pPr>
              <w:numPr>
                <w:ilvl w:val="0"/>
                <w:numId w:val="72"/>
              </w:numPr>
              <w:spacing w:before="0" w:after="240"/>
              <w:ind w:hanging="210"/>
            </w:pPr>
            <w:r>
              <w:t xml:space="preserve">elaborarea/actualizarea </w:t>
            </w:r>
            <w:r>
              <w:t>standardelor de cost și de calitate pentru serviciile publice, cu precădere în domeniile gestionate de ministerele prioritare din AP 2014-2020</w:t>
            </w:r>
          </w:p>
          <w:p w:rsidR="00FD693F" w:rsidRDefault="00F175BD">
            <w:pPr>
              <w:spacing w:before="240" w:after="240"/>
            </w:pPr>
            <w:r>
              <w:rPr>
                <w:b/>
                <w:bCs/>
              </w:rPr>
              <w:lastRenderedPageBreak/>
              <w:t>Simplificarea procedurilor administrative și reducerea birocrației pentru cetățeni și mediul de afaceri:</w:t>
            </w:r>
          </w:p>
          <w:p w:rsidR="00FD693F" w:rsidRDefault="00F175BD">
            <w:pPr>
              <w:spacing w:before="240" w:after="240"/>
            </w:pPr>
            <w:r>
              <w:rPr>
                <w:b/>
                <w:bCs/>
              </w:rPr>
              <w:t>a. simpl</w:t>
            </w:r>
            <w:r>
              <w:rPr>
                <w:b/>
                <w:bCs/>
              </w:rPr>
              <w:t>ificarea poverii administrative ce afectează mediul de afaceri</w:t>
            </w:r>
          </w:p>
          <w:p w:rsidR="00FD693F" w:rsidRDefault="00F175BD" w:rsidP="00F175BD">
            <w:pPr>
              <w:numPr>
                <w:ilvl w:val="0"/>
                <w:numId w:val="73"/>
              </w:numPr>
              <w:spacing w:before="240" w:after="0"/>
              <w:ind w:hanging="210"/>
            </w:pPr>
            <w:r>
              <w:t xml:space="preserve">continuarea reducerii sarcinilor administrative prin simplificarea legislației aferente domeniilor: </w:t>
            </w:r>
            <w:r>
              <w:rPr>
                <w:i/>
                <w:iCs/>
              </w:rPr>
              <w:t>muncă</w:t>
            </w:r>
            <w:r>
              <w:t xml:space="preserve"> (forță de muncă, legislația muncii, pensii și asigurări sociale, securitate și sănătate</w:t>
            </w:r>
            <w:r>
              <w:t xml:space="preserve"> în muncă), </w:t>
            </w:r>
            <w:r>
              <w:rPr>
                <w:i/>
                <w:iCs/>
              </w:rPr>
              <w:t>sănătate</w:t>
            </w:r>
            <w:r>
              <w:t xml:space="preserve"> (farma, autorizare, inspecție sanitară), </w:t>
            </w:r>
            <w:r>
              <w:rPr>
                <w:i/>
                <w:iCs/>
              </w:rPr>
              <w:t>educație, mediu</w:t>
            </w:r>
            <w:r>
              <w:t xml:space="preserve"> (schimbări climatice, silvicultură), </w:t>
            </w:r>
            <w:r>
              <w:rPr>
                <w:i/>
                <w:iCs/>
              </w:rPr>
              <w:t>justiție</w:t>
            </w:r>
            <w:r>
              <w:t xml:space="preserve"> (registrul comerțului, profesii liberale), </w:t>
            </w:r>
            <w:r>
              <w:rPr>
                <w:i/>
                <w:iCs/>
              </w:rPr>
              <w:t>administrare fiscală, vamă, construcții</w:t>
            </w:r>
          </w:p>
          <w:p w:rsidR="00FD693F" w:rsidRDefault="00F175BD" w:rsidP="00F175BD">
            <w:pPr>
              <w:numPr>
                <w:ilvl w:val="0"/>
                <w:numId w:val="73"/>
              </w:numPr>
              <w:spacing w:before="0" w:after="0"/>
              <w:ind w:hanging="210"/>
            </w:pPr>
            <w:r>
              <w:t xml:space="preserve">măsurarea costurilor administrative generate </w:t>
            </w:r>
            <w:r>
              <w:t>pentru mediul de afaceri de către autoritățile din subordinea/coordonarea SGG și a Parlamentului, care nu au fost incluse în măsurători anterioare</w:t>
            </w:r>
          </w:p>
          <w:p w:rsidR="00FD693F" w:rsidRDefault="00F175BD" w:rsidP="00F175BD">
            <w:pPr>
              <w:numPr>
                <w:ilvl w:val="0"/>
                <w:numId w:val="73"/>
              </w:numPr>
              <w:spacing w:before="0" w:after="240"/>
              <w:ind w:hanging="210"/>
            </w:pPr>
            <w:r>
              <w:t>dezvoltarea și implementarea de noi instrumente de măsurare și reducere a birocrației (depistarea poverilor a</w:t>
            </w:r>
            <w:r>
              <w:t>dministrative, măsurarea costurilor de conformare, ghilotina reglementărilor)</w:t>
            </w:r>
          </w:p>
          <w:p w:rsidR="00FD693F" w:rsidRDefault="00F175BD">
            <w:pPr>
              <w:spacing w:before="240" w:after="240"/>
            </w:pPr>
            <w:r>
              <w:rPr>
                <w:b/>
                <w:bCs/>
              </w:rPr>
              <w:t>b. simplificarea procedurilor administrative pentru cetățeni:</w:t>
            </w:r>
          </w:p>
          <w:p w:rsidR="00FD693F" w:rsidRDefault="00F175BD" w:rsidP="00F175BD">
            <w:pPr>
              <w:numPr>
                <w:ilvl w:val="0"/>
                <w:numId w:val="74"/>
              </w:numPr>
              <w:spacing w:before="240" w:after="0"/>
              <w:ind w:hanging="210"/>
            </w:pPr>
            <w:r>
              <w:t>realizarea, implementarea, monitorizarea și evaluarea Planului Integrat pentru Simplificarea procedurilor administra</w:t>
            </w:r>
            <w:r>
              <w:t>tive aplicabile cetățenilor (în concordanță cu SCAP)</w:t>
            </w:r>
          </w:p>
          <w:p w:rsidR="00FD693F" w:rsidRDefault="00F175BD" w:rsidP="00F175BD">
            <w:pPr>
              <w:numPr>
                <w:ilvl w:val="0"/>
                <w:numId w:val="74"/>
              </w:numPr>
              <w:spacing w:before="0" w:after="0"/>
              <w:ind w:hanging="210"/>
            </w:pPr>
            <w:r>
              <w:t>analize, studii pentru dezvoltarea procedurilor unitare, a cerinţelor operaţionale și identificarea soluțiilor TIC de abordare a evenimentelor de viață</w:t>
            </w:r>
          </w:p>
          <w:p w:rsidR="00FD693F" w:rsidRDefault="00F175BD" w:rsidP="00F175BD">
            <w:pPr>
              <w:numPr>
                <w:ilvl w:val="0"/>
                <w:numId w:val="74"/>
              </w:numPr>
              <w:spacing w:before="0" w:after="240"/>
              <w:ind w:hanging="210"/>
            </w:pPr>
            <w:r>
              <w:t>realizarea de analize pentru a identifica serviciil</w:t>
            </w:r>
            <w:r>
              <w:t>e publice care pot fi furnizate într-o manieră integrată (ex. one-stop-shop) la nivel de sector și/sau la nivel administrativ</w:t>
            </w:r>
          </w:p>
          <w:p w:rsidR="00FD693F" w:rsidRDefault="00F175BD">
            <w:pPr>
              <w:spacing w:before="240" w:after="240"/>
            </w:pPr>
            <w:r>
              <w:rPr>
                <w:b/>
                <w:bCs/>
              </w:rPr>
              <w:t>Măsuri pentru susținerea ONG-urilor și a partenerilor sociali:</w:t>
            </w:r>
          </w:p>
          <w:p w:rsidR="00FD693F" w:rsidRDefault="00F175BD" w:rsidP="00F175BD">
            <w:pPr>
              <w:numPr>
                <w:ilvl w:val="0"/>
                <w:numId w:val="75"/>
              </w:numPr>
              <w:spacing w:before="240" w:after="0"/>
              <w:ind w:hanging="210"/>
            </w:pPr>
            <w:r>
              <w:t>dezvoltarea de instrumente independente de monitorizare și evaluare</w:t>
            </w:r>
            <w:r>
              <w:t xml:space="preserve"> a politicilor publice</w:t>
            </w:r>
          </w:p>
          <w:p w:rsidR="00FD693F" w:rsidRDefault="00F175BD" w:rsidP="00F175BD">
            <w:pPr>
              <w:numPr>
                <w:ilvl w:val="0"/>
                <w:numId w:val="75"/>
              </w:numPr>
              <w:spacing w:before="0" w:after="0"/>
              <w:ind w:hanging="210"/>
            </w:pPr>
            <w:r>
              <w:t>dezvoltarea de mecanisme/instrumente de consolidare a dialogului social și civic</w:t>
            </w:r>
          </w:p>
          <w:p w:rsidR="00FD693F" w:rsidRDefault="00F175BD" w:rsidP="00F175BD">
            <w:pPr>
              <w:numPr>
                <w:ilvl w:val="0"/>
                <w:numId w:val="75"/>
              </w:numPr>
              <w:spacing w:before="0" w:after="0"/>
              <w:ind w:hanging="210"/>
            </w:pPr>
            <w:r>
              <w:t>dezvoltarea de acțiuni de formulare și promovare de propuneri alternative la politicile publice inițiate de Guvern, conform SCAP;</w:t>
            </w:r>
          </w:p>
          <w:p w:rsidR="00FD693F" w:rsidRDefault="00F175BD" w:rsidP="00F175BD">
            <w:pPr>
              <w:numPr>
                <w:ilvl w:val="0"/>
                <w:numId w:val="75"/>
              </w:numPr>
              <w:spacing w:before="0" w:after="0"/>
              <w:ind w:hanging="210"/>
            </w:pPr>
            <w:r>
              <w:t xml:space="preserve">dezvoltarea de </w:t>
            </w:r>
            <w:r>
              <w:t>proceduri, mecanisme pentru susținerea și promovarea inițiativelor de reformă a administrației publice și de interacțiune cu autoritățile și instituțiile administrației publice</w:t>
            </w:r>
          </w:p>
          <w:p w:rsidR="00FD693F" w:rsidRDefault="00F175BD" w:rsidP="00F175BD">
            <w:pPr>
              <w:numPr>
                <w:ilvl w:val="0"/>
                <w:numId w:val="75"/>
              </w:numPr>
              <w:spacing w:before="0" w:after="0"/>
              <w:ind w:hanging="210"/>
            </w:pPr>
            <w:r>
              <w:t>dezvoltarea capacității partenerilor sociali și a ONG prin instruiri, activităț</w:t>
            </w:r>
            <w:r>
              <w:t>i întreprinse în comun, participarea și dezvoltarea de rețele tematice locale/naționale/europene</w:t>
            </w:r>
          </w:p>
          <w:p w:rsidR="00FD693F" w:rsidRDefault="00F175BD" w:rsidP="00F175BD">
            <w:pPr>
              <w:numPr>
                <w:ilvl w:val="0"/>
                <w:numId w:val="75"/>
              </w:numPr>
              <w:spacing w:before="0" w:after="240"/>
              <w:ind w:hanging="210"/>
            </w:pPr>
            <w:r>
              <w:lastRenderedPageBreak/>
              <w:t>dezvoltarea responsabilităţii civice, de implicare a comunităţilor locale în viaţa publică și de participare la procesele decizionale, de promovare a egalități</w:t>
            </w:r>
            <w:r>
              <w:t xml:space="preserve"> de șanse și nediscriminării, precum și a dezvoltării durabile</w:t>
            </w:r>
          </w:p>
          <w:p w:rsidR="00FD693F" w:rsidRDefault="00F175BD">
            <w:pPr>
              <w:spacing w:before="240" w:after="240"/>
            </w:pPr>
            <w:r>
              <w:rPr>
                <w:b/>
                <w:bCs/>
              </w:rPr>
              <w:t>Dezvoltarea abilităților și cunoștințelor personalului</w:t>
            </w:r>
            <w:r>
              <w:t xml:space="preserve"> din autoritățile și instituțiile publice centrale (inclusiv a factorilor de decizie la nivel politic) pentru susținerea acțiunilor din cad</w:t>
            </w:r>
            <w:r>
              <w:t>rul acestui obiectiv specific; schimburi de experiență/networking cu autorități/instituții/organisme ale administrațiilor publice naționale și internaționale</w:t>
            </w:r>
          </w:p>
          <w:p w:rsidR="00FD693F" w:rsidRDefault="00F175BD">
            <w:pPr>
              <w:spacing w:before="240" w:after="240"/>
            </w:pPr>
            <w:r>
              <w:rPr>
                <w:b/>
                <w:bCs/>
              </w:rPr>
              <w:t>Teritoriul acoperit</w:t>
            </w:r>
          </w:p>
          <w:p w:rsidR="00FD693F" w:rsidRDefault="00F175BD">
            <w:pPr>
              <w:spacing w:before="240" w:after="240"/>
            </w:pPr>
            <w:r>
              <w:t>Acțiunile orientative prezentate pentru acest obiectiv specific acoperă întreg</w:t>
            </w:r>
            <w:r>
              <w:t xml:space="preserve"> teritoriul național.</w:t>
            </w:r>
          </w:p>
          <w:p w:rsidR="00FD693F" w:rsidRDefault="00F175BD">
            <w:pPr>
              <w:spacing w:before="240" w:after="240"/>
            </w:pPr>
            <w:r>
              <w:rPr>
                <w:b/>
                <w:bCs/>
              </w:rPr>
              <w:t>Beneficiari</w:t>
            </w:r>
          </w:p>
          <w:p w:rsidR="00FD693F" w:rsidRDefault="00F175BD" w:rsidP="00F175BD">
            <w:pPr>
              <w:numPr>
                <w:ilvl w:val="0"/>
                <w:numId w:val="76"/>
              </w:numPr>
              <w:spacing w:before="240" w:after="0"/>
              <w:ind w:hanging="210"/>
            </w:pPr>
            <w:r>
              <w:t>autorități și instituții publice centrale așa cum sunt ele adresate în SCAP[1] și în SMBR[2]</w:t>
            </w:r>
          </w:p>
          <w:p w:rsidR="00FD693F" w:rsidRDefault="00F175BD" w:rsidP="00F175BD">
            <w:pPr>
              <w:numPr>
                <w:ilvl w:val="0"/>
                <w:numId w:val="76"/>
              </w:numPr>
              <w:spacing w:before="0" w:after="0"/>
              <w:ind w:hanging="210"/>
            </w:pPr>
            <w:r>
              <w:t>autorități administrative autonome</w:t>
            </w:r>
          </w:p>
          <w:p w:rsidR="00FD693F" w:rsidRDefault="00F175BD" w:rsidP="00F175BD">
            <w:pPr>
              <w:numPr>
                <w:ilvl w:val="0"/>
                <w:numId w:val="76"/>
              </w:numPr>
              <w:spacing w:before="0" w:after="0"/>
              <w:ind w:hanging="210"/>
            </w:pPr>
            <w:r>
              <w:t>ONG, parteneri sociali</w:t>
            </w:r>
          </w:p>
          <w:p w:rsidR="00FD693F" w:rsidRDefault="00F175BD" w:rsidP="00F175BD">
            <w:pPr>
              <w:numPr>
                <w:ilvl w:val="0"/>
                <w:numId w:val="76"/>
              </w:numPr>
              <w:spacing w:before="0" w:after="240"/>
              <w:ind w:hanging="210"/>
            </w:pPr>
            <w:r>
              <w:t xml:space="preserve">instituții de învățământ superior acreditate și de cercetare, Academia </w:t>
            </w:r>
            <w:r>
              <w:t>Română</w:t>
            </w:r>
          </w:p>
          <w:p w:rsidR="00FD693F" w:rsidRDefault="00F175BD">
            <w:pPr>
              <w:spacing w:before="240" w:after="240"/>
            </w:pPr>
            <w:r>
              <w:rPr>
                <w:b/>
                <w:bCs/>
              </w:rPr>
              <w:t>Principalul grup țintă</w:t>
            </w:r>
          </w:p>
          <w:p w:rsidR="00FD693F" w:rsidRDefault="00F175BD" w:rsidP="00F175BD">
            <w:pPr>
              <w:numPr>
                <w:ilvl w:val="0"/>
                <w:numId w:val="77"/>
              </w:numPr>
              <w:spacing w:before="240" w:after="0"/>
              <w:ind w:hanging="210"/>
            </w:pPr>
            <w:r>
              <w:t>personalul din autorităţile şi instituțiile publice</w:t>
            </w:r>
          </w:p>
          <w:p w:rsidR="00FD693F" w:rsidRDefault="00F175BD" w:rsidP="00F175BD">
            <w:pPr>
              <w:numPr>
                <w:ilvl w:val="0"/>
                <w:numId w:val="77"/>
              </w:numPr>
              <w:spacing w:before="0" w:after="0"/>
              <w:ind w:hanging="210"/>
            </w:pPr>
            <w:r>
              <w:t>decidenți politici</w:t>
            </w:r>
          </w:p>
          <w:p w:rsidR="00FD693F" w:rsidRDefault="00F175BD" w:rsidP="00F175BD">
            <w:pPr>
              <w:numPr>
                <w:ilvl w:val="0"/>
                <w:numId w:val="77"/>
              </w:numPr>
              <w:spacing w:before="0" w:after="0"/>
              <w:ind w:hanging="210"/>
            </w:pPr>
            <w:r>
              <w:t>reprezentați ai ONG și partenerilor sociali</w:t>
            </w:r>
          </w:p>
          <w:p w:rsidR="00FD693F" w:rsidRDefault="00F175BD" w:rsidP="00F175BD">
            <w:pPr>
              <w:numPr>
                <w:ilvl w:val="0"/>
                <w:numId w:val="77"/>
              </w:numPr>
              <w:spacing w:before="0" w:after="240"/>
              <w:ind w:hanging="210"/>
            </w:pPr>
            <w:r>
              <w:t>cetățeni;</w:t>
            </w:r>
          </w:p>
          <w:p w:rsidR="00FD693F" w:rsidRDefault="00F175BD">
            <w:pPr>
              <w:spacing w:before="240" w:after="240"/>
            </w:pPr>
            <w:r>
              <w:rPr>
                <w:b/>
                <w:bCs/>
              </w:rPr>
              <w:t> OS 1.2</w:t>
            </w:r>
          </w:p>
          <w:p w:rsidR="00FD693F" w:rsidRDefault="00F175BD">
            <w:pPr>
              <w:spacing w:before="240" w:after="240"/>
            </w:pPr>
            <w:r>
              <w:rPr>
                <w:b/>
                <w:bCs/>
              </w:rPr>
              <w:t>Exemple de acțiuni</w:t>
            </w:r>
          </w:p>
          <w:p w:rsidR="00FD693F" w:rsidRDefault="00F175BD">
            <w:pPr>
              <w:spacing w:before="240" w:after="240"/>
            </w:pPr>
            <w:r>
              <w:rPr>
                <w:b/>
                <w:bCs/>
              </w:rPr>
              <w:lastRenderedPageBreak/>
              <w:t>Cadru legal și instituțional privind managementul resurselor umane:</w:t>
            </w:r>
          </w:p>
          <w:p w:rsidR="00FD693F" w:rsidRDefault="00F175BD" w:rsidP="00F175BD">
            <w:pPr>
              <w:numPr>
                <w:ilvl w:val="0"/>
                <w:numId w:val="78"/>
              </w:numPr>
              <w:spacing w:before="240" w:after="0"/>
              <w:ind w:hanging="210"/>
            </w:pPr>
            <w:r>
              <w:t>studii, analize pentru fundamentarea politicilor și strategiilor în domeniul managementului resurselor umane</w:t>
            </w:r>
          </w:p>
          <w:p w:rsidR="00FD693F" w:rsidRDefault="00F175BD" w:rsidP="00F175BD">
            <w:pPr>
              <w:numPr>
                <w:ilvl w:val="0"/>
                <w:numId w:val="78"/>
              </w:numPr>
              <w:spacing w:before="0" w:after="0"/>
              <w:ind w:hanging="210"/>
            </w:pPr>
            <w:r>
              <w:t>studii, analize pentru revizuirea cadrului legal, instituţional şi funcţional aferent managementului personalului din administraţia publică</w:t>
            </w:r>
          </w:p>
          <w:p w:rsidR="00FD693F" w:rsidRDefault="00F175BD" w:rsidP="00F175BD">
            <w:pPr>
              <w:numPr>
                <w:ilvl w:val="0"/>
                <w:numId w:val="78"/>
              </w:numPr>
              <w:spacing w:before="0" w:after="0"/>
              <w:ind w:hanging="210"/>
            </w:pPr>
            <w:r>
              <w:t>susținerea clarificării rolurilor şi responsabilităţilor asociate fiecărei categorii de personal și revizuirea în consecință a legislației</w:t>
            </w:r>
          </w:p>
          <w:p w:rsidR="00FD693F" w:rsidRDefault="00F175BD" w:rsidP="00F175BD">
            <w:pPr>
              <w:numPr>
                <w:ilvl w:val="0"/>
                <w:numId w:val="78"/>
              </w:numPr>
              <w:spacing w:before="0" w:after="0"/>
              <w:ind w:hanging="210"/>
            </w:pPr>
            <w:r>
              <w:t>analiza situației curente a actualelor sisteme de recrutare, evaluare și dezvoltare a carierei în funcția publică</w:t>
            </w:r>
          </w:p>
          <w:p w:rsidR="00FD693F" w:rsidRDefault="00F175BD" w:rsidP="00F175BD">
            <w:pPr>
              <w:numPr>
                <w:ilvl w:val="0"/>
                <w:numId w:val="78"/>
              </w:numPr>
              <w:spacing w:before="0" w:after="0"/>
              <w:ind w:hanging="210"/>
            </w:pPr>
            <w:r>
              <w:t>sus</w:t>
            </w:r>
            <w:r>
              <w:t>ținerea revizuirii reglementărilor privind managementul unitar al personalului din administrația publică, inclusiv recrutare și evaluare</w:t>
            </w:r>
          </w:p>
          <w:p w:rsidR="00FD693F" w:rsidRDefault="00F175BD" w:rsidP="00F175BD">
            <w:pPr>
              <w:numPr>
                <w:ilvl w:val="0"/>
                <w:numId w:val="78"/>
              </w:numPr>
              <w:spacing w:before="0" w:after="0"/>
              <w:ind w:hanging="210"/>
            </w:pPr>
            <w:r>
              <w:t>sprijin pentru redefinirea sistemului de formare profesională</w:t>
            </w:r>
          </w:p>
          <w:p w:rsidR="00FD693F" w:rsidRDefault="00F175BD" w:rsidP="00F175BD">
            <w:pPr>
              <w:numPr>
                <w:ilvl w:val="0"/>
                <w:numId w:val="78"/>
              </w:numPr>
              <w:spacing w:before="0" w:after="0"/>
              <w:ind w:hanging="210"/>
            </w:pPr>
            <w:r>
              <w:t>revizuirea politicilor motivaționale în domeniul resursel</w:t>
            </w:r>
            <w:r>
              <w:t>or umane în administrația publică, inclusiv a oportunităților de carieră</w:t>
            </w:r>
          </w:p>
          <w:p w:rsidR="00FD693F" w:rsidRDefault="00F175BD" w:rsidP="00F175BD">
            <w:pPr>
              <w:numPr>
                <w:ilvl w:val="0"/>
                <w:numId w:val="78"/>
              </w:numPr>
              <w:spacing w:before="0" w:after="240"/>
              <w:ind w:hanging="210"/>
            </w:pPr>
            <w:r>
              <w:t>susținerea standardizării competenţelor în domenii strategice de desfășurare a activităților în administraţie</w:t>
            </w:r>
          </w:p>
          <w:p w:rsidR="00FD693F" w:rsidRDefault="00F175BD">
            <w:pPr>
              <w:spacing w:before="240" w:after="240"/>
            </w:pPr>
            <w:r>
              <w:rPr>
                <w:b/>
                <w:bCs/>
              </w:rPr>
              <w:t xml:space="preserve">Instrumente moderne de management al resurselor umane pentru creșterea </w:t>
            </w:r>
            <w:r>
              <w:rPr>
                <w:b/>
                <w:bCs/>
              </w:rPr>
              <w:t>profesionalismului și a atractivității administrației publice:</w:t>
            </w:r>
          </w:p>
          <w:p w:rsidR="00FD693F" w:rsidRDefault="00F175BD" w:rsidP="00F175BD">
            <w:pPr>
              <w:numPr>
                <w:ilvl w:val="0"/>
                <w:numId w:val="79"/>
              </w:numPr>
              <w:spacing w:before="240" w:after="0"/>
              <w:ind w:hanging="210"/>
            </w:pPr>
            <w:r>
              <w:t>dezvoltarea de instrumente, mecanisme, ghiduri, proceduri pentru: implementarea reglementărilor de management al resurselor umane,inclusiv aplicarea legii salarizării unitare, implementarea unu</w:t>
            </w:r>
            <w:r>
              <w:t>i sistem de evaluare a personalului bazat pe criterii care urmăresc performanța</w:t>
            </w:r>
          </w:p>
          <w:p w:rsidR="00FD693F" w:rsidRDefault="00F175BD" w:rsidP="00F175BD">
            <w:pPr>
              <w:numPr>
                <w:ilvl w:val="0"/>
                <w:numId w:val="79"/>
              </w:numPr>
              <w:spacing w:before="0" w:after="0"/>
              <w:ind w:hanging="210"/>
            </w:pPr>
            <w:r>
              <w:t>elaborarea şi implementarea strategiilor de resurse umane și adaptarea și dezvoltarea competențelor personalului din compartimentele de resurse umane</w:t>
            </w:r>
          </w:p>
          <w:p w:rsidR="00FD693F" w:rsidRDefault="00F175BD" w:rsidP="00F175BD">
            <w:pPr>
              <w:numPr>
                <w:ilvl w:val="0"/>
                <w:numId w:val="79"/>
              </w:numPr>
              <w:spacing w:before="0" w:after="0"/>
              <w:ind w:hanging="210"/>
            </w:pPr>
            <w:r>
              <w:t>dezvoltarea, monitorizarea</w:t>
            </w:r>
            <w:r>
              <w:t xml:space="preserve"> și coordonarea de mecanisme de punere în aplicare a politicilor și strategiilor de resurse umane</w:t>
            </w:r>
          </w:p>
          <w:p w:rsidR="00FD693F" w:rsidRDefault="00F175BD" w:rsidP="00F175BD">
            <w:pPr>
              <w:numPr>
                <w:ilvl w:val="0"/>
                <w:numId w:val="79"/>
              </w:numPr>
              <w:spacing w:before="0" w:after="0"/>
              <w:ind w:hanging="210"/>
            </w:pPr>
            <w:r>
              <w:t>implementarea unor standarde ocupaționale/cadre de competențe comune în domenii strategice de desfăşurare a activităţilor în administraţie</w:t>
            </w:r>
          </w:p>
          <w:p w:rsidR="00FD693F" w:rsidRDefault="00F175BD" w:rsidP="00F175BD">
            <w:pPr>
              <w:numPr>
                <w:ilvl w:val="0"/>
                <w:numId w:val="79"/>
              </w:numPr>
              <w:spacing w:before="0" w:after="0"/>
              <w:ind w:hanging="210"/>
            </w:pPr>
            <w:r>
              <w:t>dezvoltarea de comp</w:t>
            </w:r>
            <w:r>
              <w:t>etențe la nivelul personalului care are atribuții în ceea ce privește deciziile de resurse umane şi gestionarea resurselor umane</w:t>
            </w:r>
          </w:p>
          <w:p w:rsidR="00FD693F" w:rsidRDefault="00F175BD" w:rsidP="00F175BD">
            <w:pPr>
              <w:numPr>
                <w:ilvl w:val="0"/>
                <w:numId w:val="79"/>
              </w:numPr>
              <w:spacing w:before="0" w:after="0"/>
              <w:ind w:hanging="210"/>
            </w:pPr>
            <w:r>
              <w:t>promovarea bunelor practici în administraţia publică şi încurajarea schimbului de experienţă, a networking-ului cu privire la m</w:t>
            </w:r>
            <w:r>
              <w:t>anagementul resurselor umane</w:t>
            </w:r>
          </w:p>
          <w:p w:rsidR="00FD693F" w:rsidRDefault="00F175BD" w:rsidP="00F175BD">
            <w:pPr>
              <w:numPr>
                <w:ilvl w:val="0"/>
                <w:numId w:val="79"/>
              </w:numPr>
              <w:spacing w:before="0" w:after="240"/>
              <w:ind w:hanging="210"/>
            </w:pPr>
            <w:r>
              <w:t>susținerea dezvoltării Sistemului naţional unic de evidenţă a ocupării în administraţia publică.</w:t>
            </w:r>
          </w:p>
          <w:p w:rsidR="00FD693F" w:rsidRDefault="00F175BD">
            <w:pPr>
              <w:spacing w:before="240" w:after="240"/>
            </w:pPr>
            <w:r>
              <w:rPr>
                <w:b/>
                <w:bCs/>
              </w:rPr>
              <w:t>Teritoriul acoperit</w:t>
            </w:r>
          </w:p>
          <w:p w:rsidR="00FD693F" w:rsidRDefault="00F175BD">
            <w:pPr>
              <w:spacing w:before="240" w:after="240"/>
            </w:pPr>
            <w:r>
              <w:t>Acțiunile orientative prezentate pentru acest obiectiv specific acoperă întreg teritoriul național.</w:t>
            </w:r>
          </w:p>
          <w:p w:rsidR="00FD693F" w:rsidRDefault="00F175BD">
            <w:pPr>
              <w:spacing w:before="240" w:after="240"/>
            </w:pPr>
            <w:r>
              <w:rPr>
                <w:b/>
                <w:bCs/>
              </w:rPr>
              <w:lastRenderedPageBreak/>
              <w:t>Beneficiar</w:t>
            </w:r>
            <w:r>
              <w:rPr>
                <w:b/>
                <w:bCs/>
              </w:rPr>
              <w:t>i</w:t>
            </w:r>
          </w:p>
          <w:p w:rsidR="00FD693F" w:rsidRDefault="00F175BD" w:rsidP="00F175BD">
            <w:pPr>
              <w:numPr>
                <w:ilvl w:val="0"/>
                <w:numId w:val="80"/>
              </w:numPr>
              <w:spacing w:before="240" w:after="0"/>
              <w:ind w:hanging="210"/>
            </w:pPr>
            <w:r>
              <w:t>autorități și instituții publice centrale conform SCAP[3]</w:t>
            </w:r>
          </w:p>
          <w:p w:rsidR="00FD693F" w:rsidRDefault="00F175BD" w:rsidP="00F175BD">
            <w:pPr>
              <w:numPr>
                <w:ilvl w:val="0"/>
                <w:numId w:val="80"/>
              </w:numPr>
              <w:spacing w:before="0" w:after="240"/>
              <w:ind w:hanging="210"/>
            </w:pPr>
            <w:r>
              <w:t>instituții de învățământ superior acreditate și de cercetare, Academia Română</w:t>
            </w:r>
          </w:p>
          <w:p w:rsidR="00FD693F" w:rsidRDefault="00F175BD">
            <w:pPr>
              <w:spacing w:before="240" w:after="240"/>
            </w:pPr>
            <w:r>
              <w:rPr>
                <w:b/>
                <w:bCs/>
              </w:rPr>
              <w:t>Principalul grup țintă</w:t>
            </w:r>
          </w:p>
          <w:p w:rsidR="00FD693F" w:rsidRDefault="00F175BD" w:rsidP="00F175BD">
            <w:pPr>
              <w:numPr>
                <w:ilvl w:val="0"/>
                <w:numId w:val="81"/>
              </w:numPr>
              <w:spacing w:before="240" w:after="0"/>
              <w:ind w:hanging="210"/>
            </w:pPr>
            <w:r>
              <w:t>personalul din autorităţile şi instituțiile publice centrale și locale</w:t>
            </w:r>
          </w:p>
          <w:p w:rsidR="00FD693F" w:rsidRDefault="00F175BD" w:rsidP="00F175BD">
            <w:pPr>
              <w:numPr>
                <w:ilvl w:val="0"/>
                <w:numId w:val="81"/>
              </w:numPr>
              <w:spacing w:before="0" w:after="240"/>
              <w:ind w:hanging="210"/>
            </w:pPr>
            <w:r>
              <w:t>decidenți politici</w:t>
            </w:r>
          </w:p>
          <w:p w:rsidR="00FD693F" w:rsidRDefault="00F175BD">
            <w:pPr>
              <w:spacing w:before="240" w:after="240"/>
            </w:pPr>
            <w:r>
              <w:rPr>
                <w:b/>
                <w:bCs/>
              </w:rPr>
              <w:t xml:space="preserve">OS </w:t>
            </w:r>
            <w:r>
              <w:rPr>
                <w:b/>
                <w:bCs/>
              </w:rPr>
              <w:t>1.3</w:t>
            </w:r>
          </w:p>
          <w:p w:rsidR="00FD693F" w:rsidRDefault="00F175BD">
            <w:pPr>
              <w:spacing w:before="240" w:after="240"/>
            </w:pPr>
            <w:r>
              <w:rPr>
                <w:b/>
                <w:bCs/>
              </w:rPr>
              <w:t>Exemple de acțiuni</w:t>
            </w:r>
          </w:p>
          <w:p w:rsidR="00FD693F" w:rsidRDefault="00F175BD">
            <w:pPr>
              <w:spacing w:before="240" w:after="240"/>
            </w:pPr>
            <w:r>
              <w:rPr>
                <w:b/>
                <w:bCs/>
              </w:rPr>
              <w:t>Sistem de management strategic și operațional, integrat, prin care să fie asigurate deciziile cheie ce privesc administrarea justiției, prin acţiuni precum:</w:t>
            </w:r>
          </w:p>
          <w:p w:rsidR="00FD693F" w:rsidRDefault="00F175BD" w:rsidP="00F175BD">
            <w:pPr>
              <w:numPr>
                <w:ilvl w:val="0"/>
                <w:numId w:val="82"/>
              </w:numPr>
              <w:spacing w:before="240" w:after="0"/>
              <w:ind w:hanging="210"/>
            </w:pPr>
            <w:r>
              <w:t>Elaborarea şi aplicarea de metode de analiză/diagnostic, de management organ</w:t>
            </w:r>
            <w:r>
              <w:t>izaţional pe baza cărora să fie fundamentate deciziile și/sau orientările strategice</w:t>
            </w:r>
          </w:p>
          <w:p w:rsidR="00FD693F" w:rsidRDefault="00F175BD" w:rsidP="00F175BD">
            <w:pPr>
              <w:numPr>
                <w:ilvl w:val="0"/>
                <w:numId w:val="82"/>
              </w:numPr>
              <w:spacing w:before="0" w:after="0"/>
              <w:ind w:hanging="210"/>
            </w:pPr>
            <w:r>
              <w:t>Specializarea în management organizaţional (management strategic și resurse umane, planificare bugetară etc.), elaborarea de manuale, proceduri și metodologii specifice</w:t>
            </w:r>
          </w:p>
          <w:p w:rsidR="00FD693F" w:rsidRDefault="00F175BD" w:rsidP="00F175BD">
            <w:pPr>
              <w:numPr>
                <w:ilvl w:val="0"/>
                <w:numId w:val="82"/>
              </w:numPr>
              <w:spacing w:before="0" w:after="0"/>
              <w:ind w:hanging="210"/>
            </w:pPr>
            <w:r>
              <w:t>Ef</w:t>
            </w:r>
            <w:r>
              <w:t>icientizarea activității instanțelor şi parchetelor, a volumului optim de muncă</w:t>
            </w:r>
          </w:p>
          <w:p w:rsidR="00FD693F" w:rsidRDefault="00F175BD" w:rsidP="00F175BD">
            <w:pPr>
              <w:numPr>
                <w:ilvl w:val="0"/>
                <w:numId w:val="82"/>
              </w:numPr>
              <w:spacing w:before="0" w:after="0"/>
              <w:ind w:hanging="210"/>
            </w:pPr>
            <w:r>
              <w:t>Utilizarea eficientă a resurselor, inclusiv prin analize de tip raport cost/calitate şi îmbunătăţirea sistemelor de management al acestora</w:t>
            </w:r>
          </w:p>
          <w:p w:rsidR="00FD693F" w:rsidRDefault="00F175BD" w:rsidP="00F175BD">
            <w:pPr>
              <w:numPr>
                <w:ilvl w:val="0"/>
                <w:numId w:val="82"/>
              </w:numPr>
              <w:spacing w:before="0" w:after="0"/>
              <w:ind w:hanging="210"/>
            </w:pPr>
            <w:r>
              <w:t>Evaluarea implementării noilor coduri</w:t>
            </w:r>
          </w:p>
          <w:p w:rsidR="00FD693F" w:rsidRDefault="00F175BD" w:rsidP="00F175BD">
            <w:pPr>
              <w:numPr>
                <w:ilvl w:val="0"/>
                <w:numId w:val="82"/>
              </w:numPr>
              <w:spacing w:before="0" w:after="0"/>
              <w:ind w:hanging="210"/>
            </w:pPr>
            <w:r>
              <w:t>Dezvoltarea integrată a sistemului de statistică judiciară la nivelul MJ-CSM- MP-ÎCCJ</w:t>
            </w:r>
          </w:p>
          <w:p w:rsidR="00FD693F" w:rsidRDefault="00F175BD" w:rsidP="00F175BD">
            <w:pPr>
              <w:numPr>
                <w:ilvl w:val="0"/>
                <w:numId w:val="82"/>
              </w:numPr>
              <w:spacing w:before="0" w:after="240"/>
              <w:ind w:hanging="210"/>
            </w:pPr>
            <w:r>
              <w:t>Implementarea unei soluții de tip Business Intelligence (interpretare, analiză a datelor şi prognoză) care să contribuie la procesul decizional.</w:t>
            </w:r>
          </w:p>
          <w:p w:rsidR="00FD693F" w:rsidRDefault="00F175BD">
            <w:pPr>
              <w:spacing w:before="240" w:after="240"/>
            </w:pPr>
            <w:r>
              <w:rPr>
                <w:b/>
                <w:bCs/>
              </w:rPr>
              <w:t xml:space="preserve">Capacitate </w:t>
            </w:r>
            <w:r>
              <w:rPr>
                <w:b/>
                <w:bCs/>
              </w:rPr>
              <w:t xml:space="preserve">instituțională consolidată la nivelul sistemului judiciar pentru creşterea performanţei instituţionale, inclusiv pentru continuarea </w:t>
            </w:r>
            <w:r>
              <w:rPr>
                <w:b/>
                <w:bCs/>
              </w:rPr>
              <w:lastRenderedPageBreak/>
              <w:t>punerii în aplicare a noilor coduri</w:t>
            </w:r>
            <w:r>
              <w:t>, prin:</w:t>
            </w:r>
          </w:p>
          <w:p w:rsidR="00FD693F" w:rsidRDefault="00F175BD" w:rsidP="00F175BD">
            <w:pPr>
              <w:numPr>
                <w:ilvl w:val="0"/>
                <w:numId w:val="83"/>
              </w:numPr>
              <w:spacing w:before="240" w:after="0"/>
              <w:ind w:hanging="210"/>
            </w:pPr>
            <w:r>
              <w:t>Îmbunătățirea procesului de recrutare, evaluare și promovare a magistraților</w:t>
            </w:r>
          </w:p>
          <w:p w:rsidR="00FD693F" w:rsidRDefault="00F175BD" w:rsidP="00F175BD">
            <w:pPr>
              <w:numPr>
                <w:ilvl w:val="0"/>
                <w:numId w:val="83"/>
              </w:numPr>
              <w:spacing w:before="0" w:after="0"/>
              <w:ind w:hanging="210"/>
            </w:pPr>
            <w:r>
              <w:t>Îmbu</w:t>
            </w:r>
            <w:r>
              <w:t>nătățirea procesului de formare la nivelul sistemului (stabilirea unor indicatori de calitate, evaluarea curriculelor de formare în raport cu cerințele, îmbunătățirea procesului de identificare a nevoilor de formare etc.);dezvoltarea unei platforme de test</w:t>
            </w:r>
            <w:r>
              <w:t>are și asistență psihologică a personalului din sistemul judiciar; consolidarea capacității instituționale a CSM, INM și SNG</w:t>
            </w:r>
          </w:p>
          <w:p w:rsidR="00FD693F" w:rsidRDefault="00F175BD" w:rsidP="00F175BD">
            <w:pPr>
              <w:numPr>
                <w:ilvl w:val="0"/>
                <w:numId w:val="83"/>
              </w:numPr>
              <w:spacing w:before="0" w:after="0"/>
              <w:ind w:hanging="210"/>
            </w:pPr>
            <w:r>
              <w:t>Consolidarea capacităţii IJ prin creşterea vitezei de reacţie, asigurarea celerităţii procedurilor de verificare și control cu priv</w:t>
            </w:r>
            <w:r>
              <w:t>ire la constatările privind conduita magistraților</w:t>
            </w:r>
          </w:p>
          <w:p w:rsidR="00FD693F" w:rsidRDefault="00F175BD" w:rsidP="00F175BD">
            <w:pPr>
              <w:numPr>
                <w:ilvl w:val="0"/>
                <w:numId w:val="83"/>
              </w:numPr>
              <w:spacing w:before="0" w:after="0"/>
              <w:ind w:hanging="210"/>
            </w:pPr>
            <w:r>
              <w:t>Dezvoltarea sistemului național de urmărire, administrare și recuperare a creanțelor provenite din infracțiuni, inclusiv prin dezvoltarea/actualizarea periodică a sistemului informatic integrat de evidentă</w:t>
            </w:r>
            <w:r>
              <w:t xml:space="preserve"> a creanțelor;realizarea unor evaluări independente periodice; formarea profesională a personalului din instituțiile implicate, bazată pe o abordare holistică și interdisciplinară</w:t>
            </w:r>
          </w:p>
          <w:p w:rsidR="00FD693F" w:rsidRDefault="00F175BD" w:rsidP="00F175BD">
            <w:pPr>
              <w:numPr>
                <w:ilvl w:val="0"/>
                <w:numId w:val="83"/>
              </w:numPr>
              <w:spacing w:before="0" w:after="0"/>
              <w:ind w:hanging="210"/>
            </w:pPr>
            <w:r>
              <w:t> Elaborarea de metodologii pentru implementarea sistemului de control manage</w:t>
            </w:r>
            <w:r>
              <w:t>rial intern, de standarde şi proceduri de lucru ;instrumente specifice de management dezvoltarea/modernizarea sistemelor IT suport și asigurarea interoperabilității/integrării cu alte sisteme IT; dezvoltarea de sisteme pentru evaluarea/monitorizarea proces</w:t>
            </w:r>
            <w:r>
              <w:t>elor operaționale de management și securitate</w:t>
            </w:r>
          </w:p>
          <w:p w:rsidR="00FD693F" w:rsidRDefault="00F175BD" w:rsidP="00F175BD">
            <w:pPr>
              <w:numPr>
                <w:ilvl w:val="0"/>
                <w:numId w:val="83"/>
              </w:numPr>
              <w:spacing w:before="0" w:after="240"/>
              <w:ind w:hanging="210"/>
            </w:pPr>
            <w:r>
              <w:t>Soluții IT pentru:I extinderea/îmbunătățirea/dezvoltarea/reconfigurarea sistemului IT de management al cauzelor (ECRIS), spre ex. prin: a) analiză și interpretare a datelor statistice; b) arhivare electronică a</w:t>
            </w:r>
            <w:r>
              <w:t xml:space="preserve"> dosarelor; c) scriere automată după dictare pentru accelerarea redactării hotărârilor judecătorești și a actelor emise de procuror în timpul urmăririi penale; d) alte funcționalități necesare sistemului judiciar;II creșterea capacității MP și a structuril</w:t>
            </w:r>
            <w:r>
              <w:t>or acestuia - DNA, DIICOT pentru efectuarea de investigații și percheziții informatice, inclusiv prin achiziționarea/dezvoltarea unui software de analiză a datelor și informațiilor disponibile în cauzele de corupție;III gestiunea evidenței profesioniștilor</w:t>
            </w:r>
            <w:r>
              <w:t xml:space="preserve"> aparținând profesiilor conexe; IV dezvoltarea de sisteme IT colaterale.</w:t>
            </w:r>
          </w:p>
          <w:p w:rsidR="00FD693F" w:rsidRDefault="00F175BD">
            <w:pPr>
              <w:spacing w:before="240" w:after="240"/>
            </w:pPr>
            <w:r>
              <w:t>Menţiuni privind ambele rezultate:</w:t>
            </w:r>
          </w:p>
          <w:p w:rsidR="00FD693F" w:rsidRDefault="00F175BD" w:rsidP="00F175BD">
            <w:pPr>
              <w:numPr>
                <w:ilvl w:val="0"/>
                <w:numId w:val="84"/>
              </w:numPr>
              <w:spacing w:before="240" w:after="0"/>
              <w:ind w:hanging="210"/>
            </w:pPr>
            <w:r>
              <w:t>Acțiunile vor fi sprijinite și prin formare profesională (ex. management de proiect, IT, limbi străine)</w:t>
            </w:r>
          </w:p>
          <w:p w:rsidR="00FD693F" w:rsidRDefault="00F175BD" w:rsidP="00F175BD">
            <w:pPr>
              <w:numPr>
                <w:ilvl w:val="0"/>
                <w:numId w:val="84"/>
              </w:numPr>
              <w:spacing w:before="0" w:after="0"/>
              <w:ind w:hanging="210"/>
            </w:pPr>
            <w:r>
              <w:t>ECRIS poate fi îmbunătățit si cu aplicații p</w:t>
            </w:r>
            <w:r>
              <w:t>rivind calitatea serviciilor furnizate și accesul la justiție (ex. publicarea hotărârilor judecătorești, e–file)</w:t>
            </w:r>
          </w:p>
          <w:p w:rsidR="00FD693F" w:rsidRDefault="00F175BD" w:rsidP="00F175BD">
            <w:pPr>
              <w:numPr>
                <w:ilvl w:val="0"/>
                <w:numId w:val="84"/>
              </w:numPr>
              <w:spacing w:before="0" w:after="240"/>
              <w:ind w:hanging="210"/>
            </w:pPr>
            <w:r>
              <w:t xml:space="preserve">Acțiunile vor fi în concordanță cu Strategia de dezvoltare a sistemului judiciar și planul de acțiuni. Având în vedere documentele strategice </w:t>
            </w:r>
            <w:r>
              <w:t>aferente sistemului judiciar, pot fi finanțate și alte măsuri pentru creșterea capacității instituționale și a eficienței, în funcție de evoluțiile înregistrate</w:t>
            </w:r>
          </w:p>
          <w:p w:rsidR="00FD693F" w:rsidRDefault="00F175BD">
            <w:pPr>
              <w:spacing w:before="240" w:after="240"/>
            </w:pPr>
            <w:r>
              <w:rPr>
                <w:b/>
                <w:bCs/>
              </w:rPr>
              <w:lastRenderedPageBreak/>
              <w:t>Teritoriul acoperit</w:t>
            </w:r>
          </w:p>
          <w:p w:rsidR="00FD693F" w:rsidRDefault="00F175BD">
            <w:pPr>
              <w:spacing w:before="240" w:after="240"/>
            </w:pPr>
            <w:r>
              <w:t xml:space="preserve">Acțiunile orientative prezentate pentru acest obiectiv specific acoperă </w:t>
            </w:r>
            <w:r>
              <w:t>întreg teritoriul național.</w:t>
            </w:r>
          </w:p>
          <w:p w:rsidR="00FD693F" w:rsidRDefault="00F175BD">
            <w:pPr>
              <w:spacing w:before="240" w:after="240"/>
            </w:pPr>
            <w:r>
              <w:rPr>
                <w:b/>
                <w:bCs/>
              </w:rPr>
              <w:t>Beneficiari</w:t>
            </w:r>
          </w:p>
          <w:p w:rsidR="00FD693F" w:rsidRDefault="00F175BD">
            <w:pPr>
              <w:spacing w:before="240" w:after="240"/>
            </w:pPr>
            <w:r>
              <w:t xml:space="preserve">CSM,IJ,ICCJ,PICCJ,DNA,DIICOT,SNG,INM; instanțe, parchete; MJ, instituții din subordine/coordonare:ONPCCRC,ANP,DNP,ONRC, INEC,ANC. Aceștia pot încheia parteneriate atât între ei, cât și cu alte instituții/organizații </w:t>
            </w:r>
            <w:r>
              <w:t>relevante.</w:t>
            </w:r>
          </w:p>
          <w:p w:rsidR="00FD693F" w:rsidRDefault="00F175BD">
            <w:pPr>
              <w:spacing w:before="240" w:after="240"/>
            </w:pPr>
            <w:r>
              <w:rPr>
                <w:b/>
                <w:bCs/>
              </w:rPr>
              <w:t>Principalul grup țintă</w:t>
            </w:r>
          </w:p>
          <w:p w:rsidR="00FD693F" w:rsidRDefault="00F175BD">
            <w:pPr>
              <w:spacing w:before="240" w:after="240"/>
            </w:pPr>
            <w:r>
              <w:t> Personal din sistemul judiciar (magistrați, personal asimilat acestora, grefieri, auditori de justiție, personal din sistemul de probațiune, penitenciar, personal al instituțiilor centrale și al structurilor centrale/loca</w:t>
            </w:r>
            <w:r>
              <w:t>le, etc.); Personal din administrația publică cu atribuții în legătură cu activitatea sistemului judiciar (personal MAI – ex. poliția judiciară, ANAF, ONPCSB etc.)</w:t>
            </w:r>
          </w:p>
          <w:p w:rsidR="00FD693F" w:rsidRDefault="00F175BD">
            <w:pPr>
              <w:spacing w:before="240" w:after="240"/>
            </w:pPr>
            <w:r>
              <w:rPr>
                <w:b/>
                <w:bCs/>
              </w:rPr>
              <w:t>OS 1.4</w:t>
            </w:r>
          </w:p>
          <w:p w:rsidR="00FD693F" w:rsidRDefault="00F175BD">
            <w:pPr>
              <w:spacing w:before="240" w:after="240"/>
            </w:pPr>
            <w:r>
              <w:rPr>
                <w:b/>
                <w:bCs/>
              </w:rPr>
              <w:t>Exemple de acțiuni</w:t>
            </w:r>
          </w:p>
          <w:p w:rsidR="00FD693F" w:rsidRDefault="00F175BD">
            <w:pPr>
              <w:spacing w:before="240" w:after="240"/>
            </w:pPr>
            <w:r>
              <w:rPr>
                <w:b/>
                <w:bCs/>
              </w:rPr>
              <w:t>Măsuri care urmăresc să îmbunătățească cadrul legal și instituțion</w:t>
            </w:r>
            <w:r>
              <w:rPr>
                <w:b/>
                <w:bCs/>
              </w:rPr>
              <w:t xml:space="preserve">al în domeniul achizițiilor publice, </w:t>
            </w:r>
            <w:r>
              <w:t>printre altele:</w:t>
            </w:r>
          </w:p>
          <w:p w:rsidR="00FD693F" w:rsidRDefault="00F175BD" w:rsidP="00F175BD">
            <w:pPr>
              <w:numPr>
                <w:ilvl w:val="0"/>
                <w:numId w:val="85"/>
              </w:numPr>
              <w:spacing w:before="240" w:after="0"/>
              <w:ind w:hanging="210"/>
            </w:pPr>
            <w:r>
              <w:t>studii, analize pentru identificarea opțiunilor adecvate de reformă a carului legal, instituțional și funcțional de achiziții publice cu scopul de a elimina obstacolele existente în calea unei competiții</w:t>
            </w:r>
            <w:r>
              <w:t xml:space="preserve"> eficiente (ex. obstacole legislative, rele practici)</w:t>
            </w:r>
          </w:p>
          <w:p w:rsidR="00FD693F" w:rsidRDefault="00F175BD" w:rsidP="00F175BD">
            <w:pPr>
              <w:numPr>
                <w:ilvl w:val="0"/>
                <w:numId w:val="85"/>
              </w:numPr>
              <w:spacing w:before="0" w:after="0"/>
              <w:ind w:hanging="210"/>
            </w:pPr>
            <w:r>
              <w:t>armonizarea actelor normative existente care conțin prevederi relevante referitoare la achiziții publice</w:t>
            </w:r>
          </w:p>
          <w:p w:rsidR="00FD693F" w:rsidRDefault="00F175BD" w:rsidP="00F175BD">
            <w:pPr>
              <w:numPr>
                <w:ilvl w:val="0"/>
                <w:numId w:val="85"/>
              </w:numPr>
              <w:spacing w:before="0" w:after="0"/>
              <w:ind w:hanging="210"/>
            </w:pPr>
            <w:r>
              <w:t>identificarea opțiunilor de transpunere a noii directive europene  în legislația națională și asi</w:t>
            </w:r>
            <w:r>
              <w:t>gurarea coerenței cu legislația sectorială</w:t>
            </w:r>
          </w:p>
          <w:p w:rsidR="00FD693F" w:rsidRDefault="00F175BD" w:rsidP="00F175BD">
            <w:pPr>
              <w:numPr>
                <w:ilvl w:val="0"/>
                <w:numId w:val="85"/>
              </w:numPr>
              <w:spacing w:before="0" w:after="0"/>
              <w:ind w:hanging="210"/>
            </w:pPr>
            <w:r>
              <w:t>dezvoltarea de documentații standardizate de achiziții publice</w:t>
            </w:r>
          </w:p>
          <w:p w:rsidR="00FD693F" w:rsidRDefault="00F175BD" w:rsidP="00F175BD">
            <w:pPr>
              <w:numPr>
                <w:ilvl w:val="0"/>
                <w:numId w:val="85"/>
              </w:numPr>
              <w:spacing w:before="0" w:after="0"/>
              <w:ind w:hanging="210"/>
            </w:pPr>
            <w:r>
              <w:t>identificarea actualelor suprapuneri de competențe, posibile surse de conflicte inter-instituționale și clarificarea responsabilităților instituțiilor</w:t>
            </w:r>
            <w:r>
              <w:t xml:space="preserve"> responsabile de achizițiile publice</w:t>
            </w:r>
          </w:p>
          <w:p w:rsidR="00FD693F" w:rsidRDefault="00F175BD" w:rsidP="00F175BD">
            <w:pPr>
              <w:numPr>
                <w:ilvl w:val="0"/>
                <w:numId w:val="85"/>
              </w:numPr>
              <w:spacing w:before="0" w:after="0"/>
              <w:ind w:hanging="210"/>
            </w:pPr>
            <w:r>
              <w:t>analiză critică aprofundată, urmată de măsuri concrete de eficientizare a practicilor interne de lucru ale autorităților competente, eliminarea birocrației, printre altele, prin încurajarea schimbului de bune practici c</w:t>
            </w:r>
            <w:r>
              <w:t>u alte State Membre</w:t>
            </w:r>
          </w:p>
          <w:p w:rsidR="00FD693F" w:rsidRDefault="00F175BD" w:rsidP="00F175BD">
            <w:pPr>
              <w:numPr>
                <w:ilvl w:val="0"/>
                <w:numId w:val="85"/>
              </w:numPr>
              <w:spacing w:before="0" w:after="0"/>
              <w:ind w:hanging="210"/>
            </w:pPr>
            <w:r>
              <w:lastRenderedPageBreak/>
              <w:t>dezvoltarea de mecanisme și proceduri care urmăresc să îmbunătățească cooperarea intra și inter-instituțională</w:t>
            </w:r>
          </w:p>
          <w:p w:rsidR="00FD693F" w:rsidRDefault="00F175BD" w:rsidP="00F175BD">
            <w:pPr>
              <w:numPr>
                <w:ilvl w:val="0"/>
                <w:numId w:val="85"/>
              </w:numPr>
              <w:spacing w:before="0" w:after="240"/>
              <w:ind w:hanging="210"/>
            </w:pPr>
            <w:r>
              <w:t>consolidarea statutului legal al oficialilor publici pentru a-i proteja de interferențe externe.</w:t>
            </w:r>
          </w:p>
          <w:p w:rsidR="00FD693F" w:rsidRDefault="00F175BD">
            <w:pPr>
              <w:spacing w:before="240" w:after="240"/>
            </w:pPr>
            <w:r>
              <w:rPr>
                <w:b/>
                <w:bCs/>
              </w:rPr>
              <w:t xml:space="preserve">Sprijin pentru măsuri care să vizeze îmbunătățirea pregătirii și managementului procedurilor de achiziții  publice, și asigurarea executării corecte a contractelor, printre altele: </w:t>
            </w:r>
          </w:p>
          <w:p w:rsidR="00FD693F" w:rsidRDefault="00F175BD" w:rsidP="00F175BD">
            <w:pPr>
              <w:numPr>
                <w:ilvl w:val="0"/>
                <w:numId w:val="86"/>
              </w:numPr>
              <w:spacing w:before="240" w:after="0"/>
              <w:ind w:hanging="210"/>
            </w:pPr>
            <w:r>
              <w:t>actualizarea/revizuirea ghidurilor de bune practici atât pentru autorități</w:t>
            </w:r>
            <w:r>
              <w:t>le contractante, cât și pentru operatorii economici, indiferent de sursa de finanțare</w:t>
            </w:r>
          </w:p>
          <w:p w:rsidR="00FD693F" w:rsidRDefault="00F175BD" w:rsidP="00F175BD">
            <w:pPr>
              <w:numPr>
                <w:ilvl w:val="0"/>
                <w:numId w:val="86"/>
              </w:numPr>
              <w:spacing w:before="0" w:after="0"/>
              <w:ind w:hanging="210"/>
            </w:pPr>
            <w:r>
              <w:t>identificarea de măsuri pentru dezvoltarea unei piețe de achiziții mai competitive</w:t>
            </w:r>
          </w:p>
          <w:p w:rsidR="00FD693F" w:rsidRDefault="00F175BD" w:rsidP="00F175BD">
            <w:pPr>
              <w:numPr>
                <w:ilvl w:val="0"/>
                <w:numId w:val="86"/>
              </w:numPr>
              <w:spacing w:before="0" w:after="0"/>
              <w:ind w:hanging="210"/>
            </w:pPr>
            <w:r>
              <w:t>stabilirea de sisteme de monitorizare și gestionare a achizițiilor publice </w:t>
            </w:r>
          </w:p>
          <w:p w:rsidR="00FD693F" w:rsidRDefault="00F175BD" w:rsidP="00F175BD">
            <w:pPr>
              <w:numPr>
                <w:ilvl w:val="0"/>
                <w:numId w:val="86"/>
              </w:numPr>
              <w:spacing w:before="0" w:after="0"/>
              <w:ind w:hanging="210"/>
            </w:pPr>
            <w:r>
              <w:t>accesibiliz</w:t>
            </w:r>
            <w:r>
              <w:t>area și apropierea de utilizatori a practicii judiciare, în special a deciziilor CNSC</w:t>
            </w:r>
          </w:p>
          <w:p w:rsidR="00FD693F" w:rsidRDefault="00F175BD" w:rsidP="00F175BD">
            <w:pPr>
              <w:numPr>
                <w:ilvl w:val="0"/>
                <w:numId w:val="86"/>
              </w:numPr>
              <w:spacing w:before="0" w:after="0"/>
              <w:ind w:hanging="210"/>
            </w:pPr>
            <w:r>
              <w:t>dezvoltarea de măsuri pentru promovarea și sprijinirea achizițiilor verzi</w:t>
            </w:r>
          </w:p>
          <w:p w:rsidR="00FD693F" w:rsidRDefault="00F175BD" w:rsidP="00F175BD">
            <w:pPr>
              <w:numPr>
                <w:ilvl w:val="0"/>
                <w:numId w:val="86"/>
              </w:numPr>
              <w:spacing w:before="0" w:after="0"/>
              <w:ind w:hanging="210"/>
            </w:pPr>
            <w:r>
              <w:t>susținerea de măsuri active de prevenire și detectare a conflictului de interese, inclusiv pentr</w:t>
            </w:r>
            <w:r>
              <w:t>u contracte cu finanțare națională (ex. prin eficientizarea controalelor ex-ante, utilizând instrumente electronice pentru sprijinirea proceselor de achiziții, promovarea independenței și creșterea transparenței proceselor)</w:t>
            </w:r>
          </w:p>
          <w:p w:rsidR="00FD693F" w:rsidRDefault="00F175BD" w:rsidP="00F175BD">
            <w:pPr>
              <w:numPr>
                <w:ilvl w:val="0"/>
                <w:numId w:val="86"/>
              </w:numPr>
              <w:spacing w:before="0" w:after="0"/>
              <w:ind w:hanging="210"/>
            </w:pPr>
            <w:r>
              <w:t>măsuri specifice privind verific</w:t>
            </w:r>
            <w:r>
              <w:t>area  și controlul achizițiilor publice, precum și prevenirea conflictelor de interese</w:t>
            </w:r>
          </w:p>
          <w:p w:rsidR="00FD693F" w:rsidRDefault="00F175BD" w:rsidP="00F175BD">
            <w:pPr>
              <w:numPr>
                <w:ilvl w:val="0"/>
                <w:numId w:val="86"/>
              </w:numPr>
              <w:spacing w:before="0" w:after="0"/>
              <w:ind w:hanging="210"/>
            </w:pPr>
            <w:r>
              <w:t>identificarea și promovarea bunelor practici</w:t>
            </w:r>
          </w:p>
          <w:p w:rsidR="00FD693F" w:rsidRDefault="00F175BD" w:rsidP="00F175BD">
            <w:pPr>
              <w:numPr>
                <w:ilvl w:val="0"/>
                <w:numId w:val="86"/>
              </w:numPr>
              <w:spacing w:before="0" w:after="240"/>
              <w:ind w:hanging="210"/>
            </w:pPr>
            <w:r>
              <w:t>susținerea dezvoltării de  documente strategice</w:t>
            </w:r>
          </w:p>
          <w:p w:rsidR="00FD693F" w:rsidRDefault="00F175BD">
            <w:pPr>
              <w:spacing w:before="240" w:after="240"/>
            </w:pPr>
            <w:r>
              <w:rPr>
                <w:b/>
                <w:bCs/>
              </w:rPr>
              <w:t>Dezvoltarea competențelor și cunoștințelor</w:t>
            </w:r>
            <w:r>
              <w:t xml:space="preserve"> personalului din autoritățile și </w:t>
            </w:r>
            <w:r>
              <w:t>instituțiile publice (inclusiv decidenți politici)</w:t>
            </w:r>
          </w:p>
          <w:p w:rsidR="00FD693F" w:rsidRDefault="00F175BD" w:rsidP="00F175BD">
            <w:pPr>
              <w:numPr>
                <w:ilvl w:val="0"/>
                <w:numId w:val="87"/>
              </w:numPr>
              <w:spacing w:before="240" w:after="0"/>
              <w:ind w:hanging="210"/>
            </w:pPr>
            <w:r>
              <w:t xml:space="preserve">training, (ex. privind prospectarea pieței, estimarea valorii contractului, probleme specifice de legislație UE – ex. modificări ale contractelor, pregătirea specificațiilor tehnice, definirea criteriilor </w:t>
            </w:r>
            <w:r>
              <w:t>adecvate de selecție și atribuire, evaluarea ofertelor)</w:t>
            </w:r>
          </w:p>
          <w:p w:rsidR="00FD693F" w:rsidRDefault="00F175BD" w:rsidP="00F175BD">
            <w:pPr>
              <w:numPr>
                <w:ilvl w:val="0"/>
                <w:numId w:val="87"/>
              </w:numPr>
              <w:spacing w:before="0" w:after="240"/>
              <w:ind w:hanging="210"/>
            </w:pPr>
            <w:r>
              <w:t>schimburi de experiență/networking cu autorități/instituții/organisme ale administrațiilor publice naționale și internaționale.</w:t>
            </w:r>
          </w:p>
          <w:p w:rsidR="00FD693F" w:rsidRDefault="00F175BD">
            <w:pPr>
              <w:spacing w:before="240" w:after="240"/>
            </w:pPr>
            <w:r>
              <w:rPr>
                <w:b/>
                <w:bCs/>
              </w:rPr>
              <w:t>Teritoriul acoperit</w:t>
            </w:r>
          </w:p>
          <w:p w:rsidR="00FD693F" w:rsidRDefault="00F175BD">
            <w:pPr>
              <w:spacing w:before="240" w:after="240"/>
            </w:pPr>
            <w:r>
              <w:t xml:space="preserve">Acțiunile orientative prezentate pentru acest </w:t>
            </w:r>
            <w:r>
              <w:t>obiectiv specific acoperă întreg teritoriul național.</w:t>
            </w:r>
          </w:p>
          <w:p w:rsidR="00FD693F" w:rsidRDefault="00F175BD">
            <w:pPr>
              <w:spacing w:before="240" w:after="240"/>
            </w:pPr>
            <w:r>
              <w:rPr>
                <w:b/>
                <w:bCs/>
              </w:rPr>
              <w:lastRenderedPageBreak/>
              <w:t>Beneficiari</w:t>
            </w:r>
          </w:p>
          <w:p w:rsidR="00FD693F" w:rsidRDefault="00F175BD" w:rsidP="00F175BD">
            <w:pPr>
              <w:numPr>
                <w:ilvl w:val="0"/>
                <w:numId w:val="88"/>
              </w:numPr>
              <w:spacing w:before="240" w:after="0"/>
              <w:ind w:hanging="210"/>
            </w:pPr>
            <w:r>
              <w:t>autorități și instituții publice relevante pentru domeniul achiziții publice</w:t>
            </w:r>
          </w:p>
          <w:p w:rsidR="00FD693F" w:rsidRDefault="00F175BD" w:rsidP="00F175BD">
            <w:pPr>
              <w:numPr>
                <w:ilvl w:val="0"/>
                <w:numId w:val="88"/>
              </w:numPr>
              <w:spacing w:before="0" w:after="240"/>
              <w:ind w:hanging="210"/>
            </w:pPr>
            <w:r>
              <w:t>autorități administrative autonome</w:t>
            </w:r>
          </w:p>
          <w:p w:rsidR="00FD693F" w:rsidRDefault="00F175BD">
            <w:pPr>
              <w:spacing w:before="240" w:after="240"/>
            </w:pPr>
            <w:r>
              <w:rPr>
                <w:b/>
                <w:bCs/>
              </w:rPr>
              <w:t>Principalul grup țintă</w:t>
            </w:r>
          </w:p>
          <w:p w:rsidR="00FD693F" w:rsidRDefault="00F175BD" w:rsidP="00F175BD">
            <w:pPr>
              <w:numPr>
                <w:ilvl w:val="0"/>
                <w:numId w:val="89"/>
              </w:numPr>
              <w:spacing w:before="240" w:after="0"/>
              <w:ind w:hanging="210"/>
            </w:pPr>
            <w:r>
              <w:t>personal din autoritățile și instituțiile publice</w:t>
            </w:r>
          </w:p>
          <w:p w:rsidR="00FD693F" w:rsidRDefault="00F175BD" w:rsidP="00F175BD">
            <w:pPr>
              <w:numPr>
                <w:ilvl w:val="0"/>
                <w:numId w:val="89"/>
              </w:numPr>
              <w:spacing w:before="0" w:after="240"/>
              <w:ind w:hanging="210"/>
            </w:pPr>
            <w:r>
              <w:t>decid</w:t>
            </w:r>
            <w:r>
              <w:t>enți politici</w:t>
            </w:r>
          </w:p>
          <w:p w:rsidR="00FD693F" w:rsidRDefault="00F175BD">
            <w:pPr>
              <w:spacing w:before="240" w:after="240"/>
            </w:pPr>
            <w:r>
              <w:t>[1] Anexa 2 SCAP.</w:t>
            </w:r>
          </w:p>
          <w:p w:rsidR="00FD693F" w:rsidRDefault="00F175BD">
            <w:pPr>
              <w:spacing w:before="240" w:after="240"/>
            </w:pPr>
            <w:r>
              <w:t>[2] Secțiunea VI.</w:t>
            </w:r>
          </w:p>
          <w:p w:rsidR="00FD693F" w:rsidRDefault="00F175BD">
            <w:pPr>
              <w:spacing w:before="240" w:after="240"/>
            </w:pPr>
            <w:r>
              <w:t>[3] Anexa 2 din SCAP .</w:t>
            </w:r>
          </w:p>
          <w:p w:rsidR="00E927A9" w:rsidRPr="0012385C" w:rsidRDefault="00F175BD" w:rsidP="009F078C">
            <w:pPr>
              <w:pStyle w:val="Text1"/>
              <w:ind w:left="0"/>
              <w:rPr>
                <w:color w:val="000000"/>
                <w:sz w:val="18"/>
                <w:szCs w:val="18"/>
              </w:rPr>
            </w:pPr>
          </w:p>
        </w:tc>
      </w:tr>
    </w:tbl>
    <w:p w:rsidR="00237F26" w:rsidRPr="00C23AD8" w:rsidRDefault="00F175BD" w:rsidP="00237F26">
      <w:pPr>
        <w:rPr>
          <w:color w:val="000000"/>
        </w:rPr>
      </w:pPr>
    </w:p>
    <w:p w:rsidR="00A16F03" w:rsidRPr="00C23AD8" w:rsidRDefault="00F175BD"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C23AD8" w:rsidRDefault="00F175BD"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175BD" w:rsidP="009F078C">
            <w:pPr>
              <w:pStyle w:val="Text1"/>
              <w:ind w:left="0"/>
              <w:rPr>
                <w:b/>
                <w:color w:val="000000"/>
                <w:sz w:val="18"/>
                <w:szCs w:val="18"/>
              </w:rPr>
            </w:pPr>
            <w:r w:rsidRPr="00C23AD8">
              <w:rPr>
                <w:color w:val="000000"/>
                <w:sz w:val="18"/>
                <w:szCs w:val="18"/>
              </w:rPr>
              <w:t xml:space="preserve">11i - Efectuarea de investiții în capacitatea instituțională și în eficiența </w:t>
            </w:r>
            <w:r w:rsidRPr="00C23AD8">
              <w:rPr>
                <w:color w:val="000000"/>
                <w:sz w:val="18"/>
                <w:szCs w:val="18"/>
              </w:rPr>
              <w:t>administrațiilor și a serviciilor publice la nivel național, regional și local în vederea realizării de reforme, a unei 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t xml:space="preserve">Procesul de selecție a proiectelor va fi asigurat conform logicii de intervenție a </w:t>
            </w:r>
            <w:r>
              <w:t>programului și principiului unui management financiar eficient, cu scopul de a asigura utilizarea eficientă și transparentă a Fondului Social European.</w:t>
            </w:r>
          </w:p>
          <w:p w:rsidR="00FD693F" w:rsidRDefault="00F175BD">
            <w:pPr>
              <w:spacing w:before="240" w:after="240"/>
            </w:pPr>
            <w:r>
              <w:t>Următoarele principii vor ghida selecția operațiunilor finanțate:</w:t>
            </w:r>
          </w:p>
          <w:p w:rsidR="00FD693F" w:rsidRDefault="00F175BD" w:rsidP="00F175BD">
            <w:pPr>
              <w:numPr>
                <w:ilvl w:val="0"/>
                <w:numId w:val="90"/>
              </w:numPr>
              <w:spacing w:before="240" w:after="0"/>
              <w:ind w:hanging="210"/>
            </w:pPr>
            <w:r>
              <w:t>Concordanța operațiunilor cu documente</w:t>
            </w:r>
            <w:r>
              <w:t>le strategice relevante (AP 2014-2020, Recomandările Specifice de Ţară, Strategia pentru Consolidarea Administrației Publice 2014 - 2020, Strategia privind mai buna reglementare 2014-2020, Strategia de dezvoltare a sistemului judiciar, Strategia de întărir</w:t>
            </w:r>
            <w:r>
              <w:t>e a integrității în justiție 2011-2016, Strategia Națională Anticorupție 2012 – 2015, etc.);</w:t>
            </w:r>
          </w:p>
          <w:p w:rsidR="00FD693F" w:rsidRDefault="00F175BD" w:rsidP="00F175BD">
            <w:pPr>
              <w:numPr>
                <w:ilvl w:val="0"/>
                <w:numId w:val="90"/>
              </w:numPr>
              <w:spacing w:before="0" w:after="0"/>
              <w:ind w:hanging="210"/>
            </w:pPr>
            <w:r>
              <w:lastRenderedPageBreak/>
              <w:t>Contribuția operațiunilor la atingerea obiectivelor specifice și a rezultatelor programului;</w:t>
            </w:r>
          </w:p>
          <w:p w:rsidR="00FD693F" w:rsidRDefault="00F175BD" w:rsidP="00F175BD">
            <w:pPr>
              <w:numPr>
                <w:ilvl w:val="0"/>
                <w:numId w:val="90"/>
              </w:numPr>
              <w:spacing w:before="0" w:after="0"/>
              <w:ind w:hanging="210"/>
            </w:pPr>
            <w:r>
              <w:t>Demonstrarea eficacității și eficienței măsurilor propuse pentru ating</w:t>
            </w:r>
            <w:r>
              <w:t>erea rezultatelor;</w:t>
            </w:r>
          </w:p>
          <w:p w:rsidR="00FD693F" w:rsidRDefault="00F175BD" w:rsidP="00F175BD">
            <w:pPr>
              <w:numPr>
                <w:ilvl w:val="0"/>
                <w:numId w:val="90"/>
              </w:numPr>
              <w:spacing w:before="0" w:after="240"/>
              <w:ind w:hanging="210"/>
            </w:pPr>
            <w:r>
              <w:t>Asigurarea sustenabilității operațiunilor.</w:t>
            </w:r>
          </w:p>
          <w:p w:rsidR="00FD693F" w:rsidRDefault="00F175BD">
            <w:pPr>
              <w:spacing w:before="240" w:after="240"/>
            </w:pPr>
            <w:r>
              <w:t>AM POCA va avea în vedere:</w:t>
            </w:r>
          </w:p>
          <w:p w:rsidR="00FD693F" w:rsidRDefault="00F175BD" w:rsidP="00F175BD">
            <w:pPr>
              <w:numPr>
                <w:ilvl w:val="0"/>
                <w:numId w:val="91"/>
              </w:numPr>
              <w:spacing w:before="240" w:after="0"/>
              <w:ind w:hanging="210"/>
            </w:pPr>
            <w:r>
              <w:t>Respectarea principiilor de transparență, egalitate de tratament, non-discriminarea și egalitatea de șanse în conformitate cu reglementările aplicabile;</w:t>
            </w:r>
          </w:p>
          <w:p w:rsidR="00FD693F" w:rsidRDefault="00F175BD" w:rsidP="00F175BD">
            <w:pPr>
              <w:numPr>
                <w:ilvl w:val="0"/>
                <w:numId w:val="91"/>
              </w:numPr>
              <w:spacing w:before="0" w:after="0"/>
              <w:ind w:hanging="210"/>
            </w:pPr>
            <w:r>
              <w:t>Asigurarea une</w:t>
            </w:r>
            <w:r>
              <w:t>i selecții transparente a evaluatorilor de cereri de finanțare pe baza unor criterii obiective, pre-definite care îndeplinesc cerințele privind profesionalismul, transparența și non-discriminarea;</w:t>
            </w:r>
          </w:p>
          <w:p w:rsidR="00FD693F" w:rsidRDefault="00F175BD" w:rsidP="00F175BD">
            <w:pPr>
              <w:numPr>
                <w:ilvl w:val="0"/>
                <w:numId w:val="91"/>
              </w:numPr>
              <w:spacing w:before="0" w:after="0"/>
              <w:ind w:hanging="210"/>
            </w:pPr>
            <w:r>
              <w:t>Criteriile de selecție vor fi dezbătute și aprobate în cadr</w:t>
            </w:r>
            <w:r>
              <w:t>ul partenerial oferit de Comitetul de Monitorizare, într-o manieră transparentă;</w:t>
            </w:r>
          </w:p>
          <w:p w:rsidR="00FD693F" w:rsidRDefault="00F175BD" w:rsidP="00F175BD">
            <w:pPr>
              <w:numPr>
                <w:ilvl w:val="0"/>
                <w:numId w:val="91"/>
              </w:numPr>
              <w:spacing w:before="0" w:after="0"/>
              <w:ind w:hanging="210"/>
            </w:pPr>
            <w:r>
              <w:t>Pentru toate operațiunile, la nivelul Ghidului Solicitantului, vor fi stabilite criterii de evaluare și selecție pentru asigurarea coerenței operațiunilor cu prevederile Progr</w:t>
            </w:r>
            <w:r>
              <w:t>amului și relevanței acestora pentru atingerea obiectivelor propuse;</w:t>
            </w:r>
          </w:p>
          <w:p w:rsidR="00FD693F" w:rsidRDefault="00F175BD" w:rsidP="00F175BD">
            <w:pPr>
              <w:numPr>
                <w:ilvl w:val="0"/>
                <w:numId w:val="91"/>
              </w:numPr>
              <w:spacing w:before="0" w:after="240"/>
              <w:ind w:hanging="210"/>
            </w:pPr>
            <w:r>
              <w:t xml:space="preserve">Procedurile de evaluare și selecție vor avea în vedere asigurarea complementarității cu operațiuni finanțate din alte programe operațional, în special cu Programul Operațional Asistență </w:t>
            </w:r>
            <w:r>
              <w:t>Tehnică, Programul Operațional Capital Uman, Programul Operațional Competitivitate;</w:t>
            </w:r>
          </w:p>
          <w:p w:rsidR="00FD693F" w:rsidRDefault="00F175BD">
            <w:pPr>
              <w:spacing w:before="240" w:after="240"/>
            </w:pPr>
            <w:r>
              <w:t>În perioada 2007 – 2013, AM PODCA a acordat sprijin potențialilor beneficiari, autorități publice centrale, în dezvoltarea ideilor de proiecte care îndeplineau anumite cond</w:t>
            </w:r>
            <w:r>
              <w:t xml:space="preserve">iții în proiecte mature (vezi Reguli privind cererile de idei de proiecte). Acest instrument a fost apreciat atât de către beneficiari, cât și de evaluatorii externi ai PODCA în contextul evaluării intermediare a PODCA 2010 – 2012, prin urmare, AM POCA va </w:t>
            </w:r>
            <w:r>
              <w:t>continua utilizarea acestui instrument pentru a asigura un portofoliu de proiecte strategice, integrate care să contribuie într-o mare măsură la obiectivele specifice ale programului.</w:t>
            </w:r>
          </w:p>
          <w:p w:rsidR="00FD693F" w:rsidRDefault="00F175BD">
            <w:pPr>
              <w:spacing w:before="240" w:after="240"/>
            </w:pPr>
            <w:r>
              <w:t>Totodată, AM POCA va aplica, în procesul de evaluare și selecție, două m</w:t>
            </w:r>
            <w:r>
              <w:t>ecanisme prin care gestionează solicitările de finanțare din POCA, competitiv și non-competitiv. Regulile și condițiile speciale care guvernează cele două mecanisme, (în special cele privind evaluarea, selecția și monitorizarea), vor fi agreate de către me</w:t>
            </w:r>
            <w:r>
              <w:t>mbrii Comitetul de monitorizare.</w:t>
            </w:r>
          </w:p>
          <w:p w:rsidR="00E927A9" w:rsidRPr="005F325A" w:rsidRDefault="00F175BD" w:rsidP="00E927A9">
            <w:pPr>
              <w:pStyle w:val="Text1"/>
              <w:ind w:left="0"/>
              <w:rPr>
                <w:color w:val="000000"/>
                <w:sz w:val="18"/>
                <w:szCs w:val="18"/>
              </w:rPr>
            </w:pPr>
          </w:p>
        </w:tc>
      </w:tr>
    </w:tbl>
    <w:p w:rsidR="00877B2C" w:rsidRPr="00DC028E" w:rsidRDefault="00F175BD" w:rsidP="00237F26"/>
    <w:p w:rsidR="00433D00" w:rsidRPr="009D030B" w:rsidRDefault="00F175BD"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E927A9" w:rsidRDefault="00F175BD"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175BD" w:rsidP="009F078C">
            <w:pPr>
              <w:pStyle w:val="Text1"/>
              <w:ind w:left="0"/>
              <w:rPr>
                <w:b/>
                <w:color w:val="000000"/>
                <w:sz w:val="18"/>
                <w:szCs w:val="18"/>
              </w:rPr>
            </w:pPr>
            <w:r w:rsidRPr="00420C06">
              <w:rPr>
                <w:sz w:val="18"/>
                <w:szCs w:val="18"/>
              </w:rPr>
              <w:t xml:space="preserve">11i - Efectuarea de investiții în capacitatea instituțională și în eficiența administrațiilor și a serviciilor publice la </w:t>
            </w:r>
            <w:r w:rsidRPr="00420C06">
              <w:rPr>
                <w:sz w:val="18"/>
                <w:szCs w:val="18"/>
              </w:rPr>
              <w:t>nivel național, regional și local în vederea realizării de reforme, a unei 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t>Not applicable. </w:t>
            </w:r>
          </w:p>
          <w:p w:rsidR="009F5F10" w:rsidRPr="00E927A9" w:rsidRDefault="00F175BD" w:rsidP="009F078C">
            <w:pPr>
              <w:pStyle w:val="Text1"/>
              <w:ind w:left="0"/>
              <w:rPr>
                <w:sz w:val="20"/>
                <w:szCs w:val="20"/>
                <w:lang w:val="fr-BE"/>
              </w:rPr>
            </w:pPr>
          </w:p>
        </w:tc>
      </w:tr>
    </w:tbl>
    <w:p w:rsidR="00433D00" w:rsidRPr="00E927A9" w:rsidRDefault="00F175BD" w:rsidP="00237F26">
      <w:pPr>
        <w:rPr>
          <w:lang w:val="fr-BE"/>
        </w:rPr>
      </w:pPr>
    </w:p>
    <w:p w:rsidR="0015384C" w:rsidRDefault="00F175BD"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7C38FD">
        <w:trPr>
          <w:trHeight w:val="288"/>
          <w:tblHeader/>
        </w:trPr>
        <w:tc>
          <w:tcPr>
            <w:tcW w:w="2340" w:type="dxa"/>
            <w:shd w:val="clear" w:color="auto" w:fill="auto"/>
          </w:tcPr>
          <w:p w:rsidR="00ED1588" w:rsidRPr="002B60AE" w:rsidRDefault="00F175BD"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175BD" w:rsidP="007C38FD">
            <w:pPr>
              <w:pStyle w:val="Text1"/>
              <w:ind w:left="0"/>
              <w:rPr>
                <w:b/>
                <w:sz w:val="18"/>
                <w:szCs w:val="18"/>
              </w:rPr>
            </w:pPr>
            <w:r w:rsidRPr="00420C06">
              <w:rPr>
                <w:sz w:val="18"/>
                <w:szCs w:val="18"/>
              </w:rPr>
              <w:t>11i - Efectuarea de investiții</w:t>
            </w:r>
            <w:r w:rsidRPr="00420C06">
              <w:rPr>
                <w:sz w:val="18"/>
                <w:szCs w:val="18"/>
              </w:rPr>
              <w:t xml:space="preserve"> în capacitatea instituțională și în eficiența administrațiilor și a serviciilor publice la nivel național, regional și local în vederea realizării de reforme, a unei mai bune legiferări și a bunei guvernanțe</w:t>
            </w:r>
          </w:p>
        </w:tc>
      </w:tr>
      <w:tr w:rsidR="00FD693F" w:rsidTr="007C38FD">
        <w:trPr>
          <w:trHeight w:val="288"/>
        </w:trPr>
        <w:tc>
          <w:tcPr>
            <w:tcW w:w="15120" w:type="dxa"/>
            <w:gridSpan w:val="2"/>
            <w:shd w:val="clear" w:color="auto" w:fill="auto"/>
          </w:tcPr>
          <w:p w:rsidR="00FD693F" w:rsidRDefault="00F175BD">
            <w:pPr>
              <w:spacing w:before="0" w:after="240"/>
            </w:pPr>
            <w:r>
              <w:t>Not applicable.</w:t>
            </w:r>
          </w:p>
          <w:p w:rsidR="00ED1588" w:rsidRPr="005F325A" w:rsidRDefault="00F175BD" w:rsidP="007C38FD">
            <w:pPr>
              <w:pStyle w:val="Text1"/>
              <w:ind w:left="0"/>
              <w:rPr>
                <w:color w:val="000000"/>
                <w:sz w:val="18"/>
                <w:szCs w:val="18"/>
              </w:rPr>
            </w:pPr>
          </w:p>
        </w:tc>
      </w:tr>
    </w:tbl>
    <w:p w:rsidR="00433D00" w:rsidRPr="00DC028E" w:rsidRDefault="00F175BD" w:rsidP="00237F26"/>
    <w:p w:rsidR="0015384C" w:rsidRPr="00544411" w:rsidRDefault="00F175BD" w:rsidP="007F30A0">
      <w:pPr>
        <w:pStyle w:val="ManualHeading3"/>
        <w:keepLines/>
        <w:rPr>
          <w:b/>
          <w:color w:val="000000"/>
        </w:rPr>
      </w:pPr>
      <w:r>
        <w:rPr>
          <w:b/>
          <w:color w:val="000000"/>
        </w:rPr>
        <w:t xml:space="preserve">2.A.6.5 Indicatorii de </w:t>
      </w:r>
      <w:r>
        <w:rPr>
          <w:b/>
          <w:color w:val="000000"/>
        </w:rPr>
        <w:t>realizare pe prioritate de investiție și, după caz, pe categorie de regiune</w:t>
      </w:r>
    </w:p>
    <w:p w:rsidR="00D43AD5" w:rsidRPr="0015384C" w:rsidRDefault="00F175BD" w:rsidP="007F30A0">
      <w:pPr>
        <w:pStyle w:val="Text1"/>
        <w:keepNext/>
        <w:keepLines/>
        <w:ind w:left="0"/>
      </w:pPr>
    </w:p>
    <w:p w:rsidR="00B650CA" w:rsidRPr="00082572" w:rsidRDefault="00F175BD"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D693F" w:rsidTr="00E82062">
        <w:trPr>
          <w:cantSplit/>
          <w:trHeight w:val="288"/>
          <w:tblHeader/>
        </w:trPr>
        <w:tc>
          <w:tcPr>
            <w:tcW w:w="2268" w:type="dxa"/>
            <w:gridSpan w:val="2"/>
            <w:shd w:val="clear" w:color="auto" w:fill="auto"/>
          </w:tcPr>
          <w:p w:rsidR="005D6B15" w:rsidRPr="00A15E2F" w:rsidRDefault="00F175BD"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175BD" w:rsidP="00F60473">
            <w:pPr>
              <w:pStyle w:val="Heading3"/>
              <w:numPr>
                <w:ilvl w:val="0"/>
                <w:numId w:val="0"/>
              </w:numPr>
              <w:rPr>
                <w:b/>
                <w:i w:val="0"/>
                <w:color w:val="000000"/>
                <w:sz w:val="16"/>
                <w:szCs w:val="16"/>
              </w:rPr>
            </w:pPr>
            <w:r w:rsidRPr="005D6B15">
              <w:rPr>
                <w:b/>
                <w:i w:val="0"/>
                <w:color w:val="000000"/>
                <w:sz w:val="16"/>
                <w:szCs w:val="16"/>
              </w:rPr>
              <w:t>11i - Efectuarea de investiții în capacitatea instituțională și în eficiența administrațiilor și a serviciilor publice la nivel național, regional și local în vederea realizării de reforme, a unei mai bune legiferări și a bunei guv</w:t>
            </w:r>
            <w:r w:rsidRPr="005D6B15">
              <w:rPr>
                <w:b/>
                <w:i w:val="0"/>
                <w:color w:val="000000"/>
                <w:sz w:val="16"/>
                <w:szCs w:val="16"/>
              </w:rPr>
              <w:t>ernanțe</w:t>
            </w:r>
          </w:p>
        </w:tc>
      </w:tr>
      <w:tr w:rsidR="00FD693F" w:rsidTr="00E82062">
        <w:trPr>
          <w:cantSplit/>
          <w:trHeight w:val="288"/>
          <w:tblHeader/>
        </w:trPr>
        <w:tc>
          <w:tcPr>
            <w:tcW w:w="900"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175BD"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175BD"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175BD"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175BD"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175BD"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Frecvența raportării</w:t>
            </w:r>
          </w:p>
        </w:tc>
      </w:tr>
      <w:tr w:rsidR="00FD693F" w:rsidTr="00E82062">
        <w:trPr>
          <w:cantSplit/>
          <w:trHeight w:val="288"/>
          <w:tblHeader/>
        </w:trPr>
        <w:tc>
          <w:tcPr>
            <w:tcW w:w="900" w:type="dxa"/>
            <w:vMerge/>
            <w:shd w:val="clear" w:color="auto" w:fill="auto"/>
          </w:tcPr>
          <w:p w:rsidR="00870D13" w:rsidRPr="00870D13" w:rsidRDefault="00F175BD" w:rsidP="009B2FFF">
            <w:pPr>
              <w:jc w:val="center"/>
              <w:rPr>
                <w:b/>
                <w:color w:val="000000"/>
                <w:sz w:val="16"/>
                <w:szCs w:val="16"/>
              </w:rPr>
            </w:pPr>
          </w:p>
        </w:tc>
        <w:tc>
          <w:tcPr>
            <w:tcW w:w="1368" w:type="dxa"/>
            <w:vMerge/>
            <w:shd w:val="clear" w:color="auto" w:fill="auto"/>
          </w:tcPr>
          <w:p w:rsidR="00870D13" w:rsidRPr="00870D13" w:rsidRDefault="00F175BD" w:rsidP="009B2FFF">
            <w:pPr>
              <w:jc w:val="center"/>
              <w:rPr>
                <w:b/>
                <w:color w:val="000000"/>
                <w:sz w:val="16"/>
                <w:szCs w:val="16"/>
              </w:rPr>
            </w:pPr>
          </w:p>
        </w:tc>
        <w:tc>
          <w:tcPr>
            <w:tcW w:w="1560" w:type="dxa"/>
            <w:vMerge/>
            <w:shd w:val="clear" w:color="auto" w:fill="auto"/>
          </w:tcPr>
          <w:p w:rsidR="00870D13" w:rsidRPr="00870D13" w:rsidRDefault="00F175BD" w:rsidP="009B2FFF">
            <w:pPr>
              <w:jc w:val="center"/>
              <w:rPr>
                <w:b/>
                <w:color w:val="000000"/>
                <w:sz w:val="16"/>
                <w:szCs w:val="16"/>
              </w:rPr>
            </w:pPr>
          </w:p>
        </w:tc>
        <w:tc>
          <w:tcPr>
            <w:tcW w:w="1559" w:type="dxa"/>
            <w:vMerge/>
            <w:shd w:val="clear" w:color="auto" w:fill="auto"/>
          </w:tcPr>
          <w:p w:rsidR="00870D13" w:rsidRPr="00870D13" w:rsidRDefault="00F175BD" w:rsidP="009B2FFF">
            <w:pPr>
              <w:jc w:val="center"/>
              <w:rPr>
                <w:b/>
                <w:color w:val="000000"/>
                <w:sz w:val="16"/>
                <w:szCs w:val="16"/>
              </w:rPr>
            </w:pPr>
          </w:p>
        </w:tc>
        <w:tc>
          <w:tcPr>
            <w:tcW w:w="2551" w:type="dxa"/>
            <w:vMerge/>
            <w:shd w:val="clear" w:color="auto" w:fill="auto"/>
          </w:tcPr>
          <w:p w:rsidR="00870D13" w:rsidRPr="00870D13" w:rsidRDefault="00F175BD" w:rsidP="009B2FFF">
            <w:pPr>
              <w:jc w:val="center"/>
              <w:rPr>
                <w:b/>
                <w:color w:val="000000"/>
                <w:sz w:val="16"/>
                <w:szCs w:val="16"/>
              </w:rPr>
            </w:pPr>
          </w:p>
        </w:tc>
        <w:tc>
          <w:tcPr>
            <w:tcW w:w="1560" w:type="dxa"/>
            <w:shd w:val="clear" w:color="auto" w:fill="auto"/>
          </w:tcPr>
          <w:p w:rsidR="00870D13" w:rsidRPr="00870D13" w:rsidRDefault="00F175BD"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175BD"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175BD"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175BD" w:rsidP="009B2FFF">
            <w:pPr>
              <w:jc w:val="center"/>
              <w:rPr>
                <w:b/>
                <w:color w:val="000000"/>
                <w:sz w:val="16"/>
                <w:szCs w:val="16"/>
              </w:rPr>
            </w:pPr>
          </w:p>
        </w:tc>
        <w:tc>
          <w:tcPr>
            <w:tcW w:w="1228" w:type="dxa"/>
            <w:vMerge/>
            <w:shd w:val="clear" w:color="auto" w:fill="auto"/>
          </w:tcPr>
          <w:p w:rsidR="00870D13" w:rsidRPr="00870D13" w:rsidRDefault="00F175BD" w:rsidP="009B2FFF">
            <w:pPr>
              <w:jc w:val="center"/>
              <w:rPr>
                <w:b/>
                <w:color w:val="000000"/>
                <w:sz w:val="16"/>
                <w:szCs w:val="16"/>
              </w:rPr>
            </w:pP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5S38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centrale sprijinite pentru a introduce planificarea </w:t>
            </w:r>
            <w:r w:rsidRPr="00870D13">
              <w:rPr>
                <w:color w:val="000000"/>
                <w:sz w:val="16"/>
                <w:szCs w:val="16"/>
              </w:rPr>
              <w:t>strategică și bugetarea pe programe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lastRenderedPageBreak/>
              <w:t>5S39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centrale sprijinite pentru a introduce sistemele unitare de management al calității și performanței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centrale sprijinite pentru a realiza studii, analize și evaluări ex ante a impactului pentru fundamentarea politicilor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Metode, instrumente, proceduri dezvoltate de autoritățile publice centrale pentru a sprijini dezvoltarea la nivel local</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15,00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sprijinite pentru a sistematiza și </w:t>
            </w:r>
            <w:r w:rsidRPr="00870D13">
              <w:rPr>
                <w:color w:val="000000"/>
                <w:sz w:val="16"/>
                <w:szCs w:val="16"/>
              </w:rPr>
              <w:t>simplifica fondul activ al legislației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ONG-uri și parteneri sociali sprijinite pentru a-și îmbunătăți </w:t>
            </w:r>
            <w:r w:rsidRPr="00870D13">
              <w:rPr>
                <w:color w:val="000000"/>
                <w:sz w:val="16"/>
                <w:szCs w:val="16"/>
              </w:rPr>
              <w:lastRenderedPageBreak/>
              <w:t xml:space="preserve">capacitatea de a  formula și promova propuneri alternative la politicile publice inițiate de </w:t>
            </w:r>
            <w:r w:rsidRPr="00870D13">
              <w:rPr>
                <w:color w:val="000000"/>
                <w:sz w:val="16"/>
                <w:szCs w:val="16"/>
              </w:rPr>
              <w:t>Guvern</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Personal din ONG-uri și parteneri sociali care participă la activități de formare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423,00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centrale </w:t>
            </w:r>
            <w:r w:rsidRPr="00870D13">
              <w:rPr>
                <w:color w:val="000000"/>
                <w:sz w:val="16"/>
                <w:szCs w:val="16"/>
              </w:rPr>
              <w:t>sprijinite pentru dezvoltarea și introducerea de metode unitare de management în domeniul resurselor umane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în domeniul resurselor umane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 xml:space="preserve">Mai puțin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8.064,00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Sisteme/aplicații IT de management al cauzelor și/sau al proceselor instituționale la nivelul sistemului judiciar </w:t>
            </w:r>
            <w:r w:rsidRPr="00870D13">
              <w:rPr>
                <w:color w:val="000000"/>
                <w:sz w:val="16"/>
                <w:szCs w:val="16"/>
              </w:rPr>
              <w:lastRenderedPageBreak/>
              <w:t>dezvoltate/îmbunătățite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Participanți </w:t>
            </w:r>
            <w:r w:rsidRPr="00870D13">
              <w:rPr>
                <w:color w:val="000000"/>
                <w:sz w:val="16"/>
                <w:szCs w:val="16"/>
              </w:rPr>
              <w:t>din grupul țintă la acțiuni de formare profesională în domenii ce sprijină calitatea şi performanţa instituţională la nivelul sistemului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16.128,00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susținute </w:t>
            </w:r>
            <w:r w:rsidRPr="00870D13">
              <w:rPr>
                <w:color w:val="000000"/>
                <w:sz w:val="16"/>
                <w:szCs w:val="16"/>
              </w:rPr>
              <w:t>pentru a dezvolta și introduce măsuri de revizuire/ simplificare a normelor și procedurilor referitoare la achizițiile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susținute pentru a-și dezvolta </w:t>
            </w:r>
            <w:r w:rsidRPr="00870D13">
              <w:rPr>
                <w:color w:val="000000"/>
                <w:sz w:val="16"/>
                <w:szCs w:val="16"/>
              </w:rPr>
              <w:t>capacitatea în scopul de a aplica unitar normele și procedurile în domeniul achizițiilor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121,00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Participanți la  activități de </w:t>
            </w:r>
            <w:r w:rsidRPr="00870D13">
              <w:rPr>
                <w:color w:val="000000"/>
                <w:sz w:val="16"/>
                <w:szCs w:val="16"/>
              </w:rPr>
              <w:lastRenderedPageBreak/>
              <w:t>formare privind achizițiile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12.096,00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centrale sprijinite pentru a introduce măsuri unitare pentru reducerea poverii administrative pentru mediul de afaceri si pentru cetateni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Instituții din sistemul judiciar care dezvoltă instrumente şi sisteme standard de performanţă</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Instanţe vizate de proiecte privind dezvoltarea și implementarea de sisteme standard și </w:t>
            </w:r>
            <w:r w:rsidRPr="00870D13">
              <w:rPr>
                <w:color w:val="000000"/>
                <w:sz w:val="16"/>
                <w:szCs w:val="16"/>
              </w:rPr>
              <w:t>instrumente moderne și eficiente de management</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Proiecte care sprijina dezvoltarea și introducerea de sisteme și standarde comune în administrația publică pentru </w:t>
            </w:r>
            <w:r w:rsidRPr="00870D13">
              <w:rPr>
                <w:color w:val="000000"/>
                <w:sz w:val="16"/>
                <w:szCs w:val="16"/>
              </w:rPr>
              <w:lastRenderedPageBreak/>
              <w:t>optimizarea proceselor decizionale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69,00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care urmăresc îmbunătăţirea eficienţei sistemului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pentru OS 1.1</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 xml:space="preserve">Mai </w:t>
            </w:r>
            <w:r>
              <w:rPr>
                <w:color w:val="000000"/>
                <w:sz w:val="16"/>
                <w:szCs w:val="16"/>
              </w:rPr>
              <w:t>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16.128,00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Instituții din sistemul judiciar implicate în dezvoltarea sistemului integrat de management</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5S38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centrale sprijinite </w:t>
            </w:r>
            <w:r w:rsidRPr="00870D13">
              <w:rPr>
                <w:color w:val="000000"/>
                <w:sz w:val="16"/>
                <w:szCs w:val="16"/>
              </w:rPr>
              <w:t>pentru a introduce planificarea strategică și bugetarea pe programe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5S39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centrale sprijinite pentru a introduce sistemele unitare de management al calității și </w:t>
            </w:r>
            <w:r w:rsidRPr="00870D13">
              <w:rPr>
                <w:color w:val="000000"/>
                <w:sz w:val="16"/>
                <w:szCs w:val="16"/>
              </w:rPr>
              <w:lastRenderedPageBreak/>
              <w:t>performanței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centrale sprijinite pentru a realiza studii, analize și evaluări ex ante a impactului pentru fundamentarea politicilor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Metode, instrumente, proceduri dezvoltate de autoritățile publice centrale pentru a sprijini dezvoltarea la nivel local</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sprijinite pentru a sistematiza și </w:t>
            </w:r>
            <w:r w:rsidRPr="00870D13">
              <w:rPr>
                <w:color w:val="000000"/>
                <w:sz w:val="16"/>
                <w:szCs w:val="16"/>
              </w:rPr>
              <w:t>simplifica fondul activ al legislației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ONG-uri și parteneri sociali sprijinite pentru a-și îmbunătăți capacitatea de a  formula și promova propuneri alternative la politicile publice inițiate de Guvern</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lastRenderedPageBreak/>
              <w:t>5S45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Personal din ONG-uri și parteneri sociali care participă la activități de formare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centrale sprijinite pentru </w:t>
            </w:r>
            <w:r w:rsidRPr="00870D13">
              <w:rPr>
                <w:color w:val="000000"/>
                <w:sz w:val="16"/>
                <w:szCs w:val="16"/>
              </w:rPr>
              <w:t>dezvoltarea și introducerea de metode unitare de management în domeniul resurselor umane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în domeniul resurselor umane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1.936,00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Sisteme/aplicații IT de management al cauzelor și/sau al proceselor instituționale la nivelul sistemului judiciar dezvoltate/îmbunătățite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4,00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Participanți din grupul țintă la acțiuni de formare </w:t>
            </w:r>
            <w:r w:rsidRPr="00870D13">
              <w:rPr>
                <w:color w:val="000000"/>
                <w:sz w:val="16"/>
                <w:szCs w:val="16"/>
              </w:rPr>
              <w:t xml:space="preserve">profesională în domenii ce </w:t>
            </w:r>
            <w:r w:rsidRPr="00870D13">
              <w:rPr>
                <w:color w:val="000000"/>
                <w:sz w:val="16"/>
                <w:szCs w:val="16"/>
              </w:rPr>
              <w:lastRenderedPageBreak/>
              <w:t>sprijină calitatea şi performanţa instituţională la nivelul sistemului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3.872,00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susținute pentru a dezvolta și introduce măsuri de </w:t>
            </w:r>
            <w:r w:rsidRPr="00870D13">
              <w:rPr>
                <w:color w:val="000000"/>
                <w:sz w:val="16"/>
                <w:szCs w:val="16"/>
              </w:rPr>
              <w:t>revizuire/ simplificare a normelor și procedurilor referitoare la achizițiile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susținute pentru a-și dezvolta capacitatea în scopul de a aplica unitar normele și </w:t>
            </w:r>
            <w:r w:rsidRPr="00870D13">
              <w:rPr>
                <w:color w:val="000000"/>
                <w:sz w:val="16"/>
                <w:szCs w:val="16"/>
              </w:rPr>
              <w:t>procedurile în domeniul achizițiilor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29,00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privind achizițiile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2.904,00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w:t>
            </w:r>
            <w:r w:rsidRPr="00870D13">
              <w:rPr>
                <w:color w:val="000000"/>
                <w:sz w:val="16"/>
                <w:szCs w:val="16"/>
              </w:rPr>
              <w:t xml:space="preserve">centrale sprijinite pentru a introduce măsuri unitare pentru </w:t>
            </w:r>
            <w:r w:rsidRPr="00870D13">
              <w:rPr>
                <w:color w:val="000000"/>
                <w:sz w:val="16"/>
                <w:szCs w:val="16"/>
              </w:rPr>
              <w:lastRenderedPageBreak/>
              <w:t>reducerea poverii administrative pentru mediul de afaceri si pentru cetateni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Instituții din sistemul judiciar care dezvoltă instrumente şi </w:t>
            </w:r>
            <w:r w:rsidRPr="00870D13">
              <w:rPr>
                <w:color w:val="000000"/>
                <w:sz w:val="16"/>
                <w:szCs w:val="16"/>
              </w:rPr>
              <w:t>sisteme standard de performanţă</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Instanţe vizate de proiecte privind dezvoltarea și implementarea de sisteme standard și instrumente moderne și eficiente de management</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F175BD" w:rsidP="006C73FD">
            <w:pPr>
              <w:rPr>
                <w:color w:val="000000"/>
                <w:sz w:val="16"/>
                <w:szCs w:val="16"/>
              </w:rPr>
            </w:pPr>
            <w:r w:rsidRPr="00870D13">
              <w:rPr>
                <w:sz w:val="16"/>
                <w:szCs w:val="16"/>
              </w:rPr>
              <w:t xml:space="preserve">AM </w:t>
            </w:r>
            <w:r w:rsidRPr="00870D13">
              <w:rPr>
                <w:sz w:val="16"/>
                <w:szCs w:val="16"/>
              </w:rPr>
              <w:t>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care sprijina dezvoltarea și introducerea de sisteme și standarde comune în administrația publică pentru optimizarea proceselor decizionale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care urmăresc îmbunătăţirea</w:t>
            </w:r>
            <w:r w:rsidRPr="00870D13">
              <w:rPr>
                <w:color w:val="000000"/>
                <w:sz w:val="16"/>
                <w:szCs w:val="16"/>
              </w:rPr>
              <w:t xml:space="preserve"> eficienţei sistemului </w:t>
            </w:r>
            <w:r w:rsidRPr="00870D13">
              <w:rPr>
                <w:color w:val="000000"/>
                <w:sz w:val="16"/>
                <w:szCs w:val="16"/>
              </w:rPr>
              <w:lastRenderedPageBreak/>
              <w:t>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pentru OS 1.1</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3.872,00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5S49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Instituții din sistemul judiciar implicate în dezvoltarea </w:t>
            </w:r>
            <w:r w:rsidRPr="00870D13">
              <w:rPr>
                <w:color w:val="000000"/>
                <w:sz w:val="16"/>
                <w:szCs w:val="16"/>
              </w:rPr>
              <w:t>sistemului integrat de management</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bl>
    <w:p w:rsidR="00814557" w:rsidRPr="00C23AD8" w:rsidRDefault="00F175BD" w:rsidP="007564FD">
      <w:pPr>
        <w:rPr>
          <w:i/>
          <w:color w:val="000000"/>
          <w:sz w:val="16"/>
          <w:szCs w:val="16"/>
        </w:rPr>
      </w:pPr>
    </w:p>
    <w:p w:rsidR="004F3501" w:rsidRPr="003B65A5" w:rsidRDefault="00F175BD"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597F64" w:rsidRPr="00CE07EF" w:rsidRDefault="00F175BD"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F175BD" w:rsidP="009F078C">
            <w:pPr>
              <w:rPr>
                <w:b/>
                <w:sz w:val="18"/>
                <w:szCs w:val="18"/>
              </w:rPr>
            </w:pPr>
            <w:r w:rsidRPr="00597F64">
              <w:rPr>
                <w:b/>
                <w:sz w:val="16"/>
                <w:szCs w:val="16"/>
              </w:rPr>
              <w:t>1  -  Administrație publică și sistem judiciar eficiente</w:t>
            </w:r>
          </w:p>
        </w:tc>
      </w:tr>
      <w:tr w:rsidR="00FD693F" w:rsidTr="000D7024">
        <w:trPr>
          <w:trHeight w:val="288"/>
        </w:trPr>
        <w:tc>
          <w:tcPr>
            <w:tcW w:w="15120" w:type="dxa"/>
            <w:gridSpan w:val="2"/>
            <w:shd w:val="clear" w:color="auto" w:fill="auto"/>
          </w:tcPr>
          <w:p w:rsidR="00FD693F" w:rsidRDefault="00F175BD">
            <w:pPr>
              <w:spacing w:before="0" w:after="240"/>
            </w:pPr>
            <w:r>
              <w:rPr>
                <w:b/>
                <w:bCs/>
              </w:rPr>
              <w:t xml:space="preserve">Inovarea socială: </w:t>
            </w:r>
          </w:p>
          <w:p w:rsidR="00FD693F" w:rsidRDefault="00F175BD">
            <w:pPr>
              <w:spacing w:before="240" w:after="240"/>
            </w:pPr>
            <w:r>
              <w:t>POCA va sprijini crearea și implementarea de soluții inovatoare la provocările sociale în contextul reformei administrației publice și optimizarea managementului serviciilor publice, precum și parteneriate între autoritățile administrați</w:t>
            </w:r>
            <w:r>
              <w:t>ei publice, ONG-uri și parteneri sociali, prin măsuri precum:</w:t>
            </w:r>
          </w:p>
          <w:p w:rsidR="00FD693F" w:rsidRDefault="00F175BD">
            <w:pPr>
              <w:spacing w:before="240" w:after="240"/>
            </w:pPr>
            <w:r>
              <w:t>1. promovarea bunelor practici și a inovării în administraţia publică şi încurajarea schimbului de experienţă și a networking-ului între instituţiile și autorităţile publice, prin:</w:t>
            </w:r>
          </w:p>
          <w:p w:rsidR="00FD693F" w:rsidRDefault="00F175BD" w:rsidP="00F175BD">
            <w:pPr>
              <w:numPr>
                <w:ilvl w:val="0"/>
                <w:numId w:val="68"/>
              </w:numPr>
              <w:spacing w:before="240" w:after="0"/>
              <w:ind w:hanging="210"/>
            </w:pPr>
            <w:r>
              <w:t>instituirea d</w:t>
            </w:r>
            <w:r>
              <w:t>e mecanisme de benchmarking și bench-learning în administraţia publică;</w:t>
            </w:r>
          </w:p>
          <w:p w:rsidR="00FD693F" w:rsidRDefault="00F175BD" w:rsidP="00F175BD">
            <w:pPr>
              <w:numPr>
                <w:ilvl w:val="0"/>
                <w:numId w:val="68"/>
              </w:numPr>
              <w:spacing w:before="0" w:after="0"/>
              <w:ind w:hanging="210"/>
            </w:pPr>
            <w:r>
              <w:t>colaborarea cu mediul academic și de cercetare pentru identificarea și implementarea de concepte și metode inovative în domeniul administrației publice;</w:t>
            </w:r>
          </w:p>
          <w:p w:rsidR="00FD693F" w:rsidRDefault="00F175BD" w:rsidP="00F175BD">
            <w:pPr>
              <w:numPr>
                <w:ilvl w:val="0"/>
                <w:numId w:val="68"/>
              </w:numPr>
              <w:spacing w:before="0" w:after="0"/>
              <w:ind w:hanging="210"/>
            </w:pPr>
            <w:r>
              <w:t>realizarea de ghiduri, manuale,</w:t>
            </w:r>
            <w:r>
              <w:t xml:space="preserve"> metodologii pentru promovarea inovării și bunelor practici în administrația publică;</w:t>
            </w:r>
          </w:p>
          <w:p w:rsidR="00FD693F" w:rsidRDefault="00F175BD" w:rsidP="00F175BD">
            <w:pPr>
              <w:numPr>
                <w:ilvl w:val="0"/>
                <w:numId w:val="68"/>
              </w:numPr>
              <w:spacing w:before="0" w:after="240"/>
              <w:ind w:hanging="210"/>
            </w:pPr>
            <w:r>
              <w:t>organizarea de acțiuni de promovare și diseminare a bunelor practici, inovării și networking-ului în administrația publică</w:t>
            </w:r>
          </w:p>
          <w:p w:rsidR="00FD693F" w:rsidRDefault="00F175BD">
            <w:pPr>
              <w:spacing w:before="240" w:after="240"/>
            </w:pPr>
            <w:r>
              <w:lastRenderedPageBreak/>
              <w:t>2. creșterea gradului de utilizare a sistemelor</w:t>
            </w:r>
            <w:r>
              <w:t xml:space="preserve"> și instrumentelor de management al calității în administrația publică, prin:</w:t>
            </w:r>
          </w:p>
          <w:p w:rsidR="00FD693F" w:rsidRDefault="00F175BD" w:rsidP="00F175BD">
            <w:pPr>
              <w:numPr>
                <w:ilvl w:val="0"/>
                <w:numId w:val="69"/>
              </w:numPr>
              <w:spacing w:before="240" w:after="0"/>
              <w:ind w:hanging="210"/>
            </w:pPr>
            <w:r>
              <w:t>derularea de acțiuni de informare, promovare și formare privind sistemele și instrumentele de management al calității;</w:t>
            </w:r>
          </w:p>
          <w:p w:rsidR="00FD693F" w:rsidRDefault="00F175BD" w:rsidP="00F175BD">
            <w:pPr>
              <w:numPr>
                <w:ilvl w:val="0"/>
                <w:numId w:val="69"/>
              </w:numPr>
              <w:spacing w:before="0" w:after="240"/>
              <w:ind w:hanging="210"/>
            </w:pPr>
            <w:r>
              <w:t>evaluarea impactului implementării sistemelor și instrument</w:t>
            </w:r>
            <w:r>
              <w:t>elor de management al calității în administrația publică;</w:t>
            </w:r>
          </w:p>
          <w:p w:rsidR="00FD693F" w:rsidRDefault="00F175BD">
            <w:pPr>
              <w:spacing w:before="240" w:after="240"/>
            </w:pPr>
            <w:r>
              <w:t> Alte teme de inovare socială pot apărea în perioada de implementare a POCA.</w:t>
            </w:r>
          </w:p>
          <w:p w:rsidR="00FD693F" w:rsidRDefault="00F175BD">
            <w:pPr>
              <w:spacing w:before="240" w:after="240"/>
            </w:pPr>
            <w:r>
              <w:rPr>
                <w:b/>
                <w:bCs/>
              </w:rPr>
              <w:t xml:space="preserve">Cooperarea transnațională: </w:t>
            </w:r>
          </w:p>
          <w:p w:rsidR="00FD693F" w:rsidRDefault="00F175BD">
            <w:pPr>
              <w:spacing w:before="240" w:after="240"/>
            </w:pPr>
            <w:r>
              <w:t>În perioada 2007 - 2013, reprezentanți ai administrației publice centrale (ex. MAI/MDRAP, SGG</w:t>
            </w:r>
            <w:r>
              <w:t xml:space="preserve">/CPM, MMFPSPV, MS, MEN) au participat activ, alături de reprezentanți ai Statelor Membre UE, în grupuri de lucru care au avut ca temă principală dezvoltarea de concepte noi în administrația publică și diseminarea de bune practici la nivelul instituțiilor. </w:t>
            </w:r>
            <w:r>
              <w:t>POCA va continua să susțină intervenții transnaționale care să aibă ca scop schimbul și diseminarea de informații și bune practici, identificarea de soluții comune administrațiilor europene, consolidarea rețelelor de comunicare dintre administrații, parten</w:t>
            </w:r>
            <w:r>
              <w:t>erii sociali, ONG-urile și instituțiile de învățământ superior acreditate şi de cercetare. </w:t>
            </w:r>
          </w:p>
          <w:p w:rsidR="00FD693F" w:rsidRDefault="00F175BD">
            <w:pPr>
              <w:spacing w:before="240" w:after="240"/>
            </w:pPr>
            <w:r>
              <w:rPr>
                <w:b/>
                <w:bCs/>
              </w:rPr>
              <w:t>Contribuția FSE prin POCA la obiectivele tematice 1 - 7:</w:t>
            </w:r>
          </w:p>
          <w:p w:rsidR="00FD693F" w:rsidRDefault="00F175BD">
            <w:pPr>
              <w:spacing w:before="240" w:after="240"/>
            </w:pPr>
            <w:r>
              <w:t>POCA își propune să contribuie la crearea unei administrații publice moderne, capabilă să faciliteze dezvol</w:t>
            </w:r>
            <w:r>
              <w:t>tarea socio-economică a țării, prin intermediul unor servicii publice, investiții și reglementări de calitate, conducând la atingerea obiectivelor strategiei Europa 2020. În plus față de obiectivul tematic stabilit, sprijinul din POCA va contribui, de asem</w:t>
            </w:r>
            <w:r>
              <w:t>enea, la următoarele obiective tematice:</w:t>
            </w:r>
          </w:p>
          <w:p w:rsidR="00FD693F" w:rsidRDefault="00F175BD">
            <w:pPr>
              <w:spacing w:before="240" w:after="240"/>
            </w:pPr>
            <w:r>
              <w:rPr>
                <w:i/>
                <w:iCs/>
              </w:rPr>
              <w:t>OT 1</w:t>
            </w:r>
            <w:r>
              <w:t xml:space="preserve">: Îmbunătățirea potențialului inovativ al administrației publice centrale este posibilă prin încurajarea cooperării cu parteneri din mediul academic, universități și institute de cercetare, cu mediul de afaceri </w:t>
            </w:r>
            <w:r>
              <w:t>și societatea civilă. POCA va susține administrația publică centrală în realizarea de parteneriate care să identifice soluții inovative la probleme sociale.</w:t>
            </w:r>
          </w:p>
          <w:p w:rsidR="00FD693F" w:rsidRDefault="00F175BD">
            <w:pPr>
              <w:spacing w:before="240" w:after="240"/>
            </w:pPr>
            <w:r>
              <w:rPr>
                <w:i/>
                <w:iCs/>
              </w:rPr>
              <w:t>OT 2</w:t>
            </w:r>
            <w:r>
              <w:t>: POCA va sprijini măsuri de pregătire a cadrului orizontal de dezvoltare al e-guvernării și al</w:t>
            </w:r>
            <w:r>
              <w:t xml:space="preserve"> creșterii calității TIC în administrație. Utilizarea acestor sisteme are ca scop reducerea timpului de răspuns a autorităților și instituțiilor publice la provocările apărute și apropierea mai mare de cetăţean şi mediul de afaceri, prin facilitarea accesu</w:t>
            </w:r>
            <w:r>
              <w:t>lui la serviciile publice oferite de acestea.</w:t>
            </w:r>
          </w:p>
          <w:p w:rsidR="00FD693F" w:rsidRDefault="00F175BD">
            <w:pPr>
              <w:spacing w:before="240" w:after="240"/>
            </w:pPr>
            <w:r>
              <w:rPr>
                <w:i/>
                <w:iCs/>
              </w:rPr>
              <w:t>OT 3</w:t>
            </w:r>
            <w:r>
              <w:t>: POCA va sprijini activități care să conducă la optimizarea și îmbunătățirea calității serviciilor oferite de administrația publică pentru mediul de afaceri. În cadrul AP 1 vor fi finanțate acțiuni de rați</w:t>
            </w:r>
            <w:r>
              <w:t xml:space="preserve">onalizare (simplificare legislativă) și de creștere a calității actelor normative pentru reducerea poverii </w:t>
            </w:r>
            <w:r>
              <w:lastRenderedPageBreak/>
              <w:t>administrative pentru cetățeni și mediul de afaceri, proceduri de simplificare a sistemului de impozite și taxe şi promovarea unor măsuri de consolid</w:t>
            </w:r>
            <w:r>
              <w:t>are a transparenţei, stabilităţii si predictibilităţii care vor avea un impact asupra mediului de afaceri, în general, și IMM-urilor, în special. Prin coroborarea măsurilor de simplificare cu implementarea sistemelor de e-guvernare în relația dintre admini</w:t>
            </w:r>
            <w:r>
              <w:t>strația publică centrală (inclusiv structurile lor deconcentrate) și mediul de afaceri, se va reduce semnificativ timpul și costurile pentru IMM-uri de a accesa și beneficia de servicii publice.</w:t>
            </w:r>
          </w:p>
          <w:p w:rsidR="00FD693F" w:rsidRDefault="00F175BD">
            <w:pPr>
              <w:spacing w:before="240" w:after="240"/>
            </w:pPr>
            <w:r>
              <w:rPr>
                <w:i/>
                <w:iCs/>
              </w:rPr>
              <w:t>OT 4: </w:t>
            </w:r>
            <w:r>
              <w:t>Programul va susține activități de conștientizare a cet</w:t>
            </w:r>
            <w:r>
              <w: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FD693F" w:rsidRDefault="00F175BD">
            <w:pPr>
              <w:spacing w:before="240" w:after="240"/>
            </w:pPr>
            <w:r>
              <w:rPr>
                <w:i/>
                <w:iCs/>
              </w:rPr>
              <w:t>OT</w:t>
            </w:r>
            <w:r>
              <w:rPr>
                <w:i/>
                <w:iCs/>
              </w:rPr>
              <w:t xml:space="preserve"> 5:</w:t>
            </w:r>
            <w:r>
              <w:t> Sistemul naţional de management al situaţiilor de urgenţă este caracterizat printr-o responsabilitate partajată între mai mulţi actori și necesită un sistem de coordonare inter-instituţional, organizat pe niveluri sau domenii de competenţă. Acest obiec</w:t>
            </w:r>
            <w:r>
              <w:t>tiv va fi susținut prin activități care vor consolida capacitatea de management al riscurilor al autorităților administrației publice, în principal prin reglementări şi proceduri de prevenire şi răspuns, măsuri de conştientizare privind expunerea la riscur</w:t>
            </w:r>
            <w:r>
              <w:t>i, asigurând prevenirea riscurilor generatoare de situaţii de urgenţă, prin evitarea manifestării acestora, prin reducerea frecvenţei de producere ori limitarea consecinţelor lor și creșterea capacității de răspuns.</w:t>
            </w:r>
          </w:p>
          <w:p w:rsidR="00FD693F" w:rsidRDefault="00F175BD">
            <w:pPr>
              <w:spacing w:before="240" w:after="240"/>
            </w:pPr>
            <w:r>
              <w:rPr>
                <w:i/>
                <w:iCs/>
              </w:rPr>
              <w:t>OT 6</w:t>
            </w:r>
            <w:r>
              <w:t>: POCA va susține activități privind</w:t>
            </w:r>
            <w:r>
              <w:t xml:space="preserve"> dezvoltarea și implementarea de politici și strategii la toate nivelurile, prin instrumente specifice, precum și sisteme și proceduri pentru coordonarea acestora de către autoritățile administrației publice.POCA va susține măsuri pentru dezvoltarea capaci</w:t>
            </w:r>
            <w:r>
              <w:t>tății administrative a instituțiilor și autorităților publice implicate în evaluarea și adoptarea de planuri de management Natura 2000, revizuirea și simplificarea procedurilor aferente, precum şi măsuri cu caracter orizontal de susţinere a capacităţii str</w:t>
            </w:r>
            <w:r>
              <w:t>ucturilor de management al ariilor protejate, inclusiv a siturilor Natura 2000.Vor fi susținute acţiuni ce vizează schimbarea comportamentului de consum a apei şi a atitudinii față de protecţia mediului în sensul conservării resurselor, în general.</w:t>
            </w:r>
          </w:p>
          <w:p w:rsidR="00FD693F" w:rsidRDefault="00F175BD">
            <w:pPr>
              <w:spacing w:before="240" w:after="240"/>
            </w:pPr>
            <w:r>
              <w:rPr>
                <w:i/>
                <w:iCs/>
              </w:rPr>
              <w:t>OT 7</w:t>
            </w:r>
            <w:r>
              <w:t>: A</w:t>
            </w:r>
            <w:r>
              <w:t xml:space="preserve">cest obiectiv va fi sprijinit prin acțiuni de consolidare a capacității MT, dar și a altor actori în ceea ce privește elaborarea și implementare a strategiilor și politicilor în domeniul siguranței transportul, activități de formare în domeniul siguranței </w:t>
            </w:r>
            <w:r>
              <w:t>și securității a personalului din structurile de specialitate, dar şi în alte acţiuni necesare pentru implementarea politicii în domeniu, inclusiv cele rezultate din analiza funcţională. Acţiuni complementare vor viza dezvoltarea capacităţii administrative</w:t>
            </w:r>
            <w:r>
              <w:t xml:space="preserve"> a ANAF şi a Poliţiei de Frontieră privind realizarea controlului vamal şi de trecere a frontierei, inclusiv dezvoltarea şi modificarea procedurilor şi pregătirea personalului, în conformitate cu EU Customs Competency Framework. Se vor avea în vedere sprij</w:t>
            </w:r>
            <w:r>
              <w:t>inirea măsurilor de reformă a guvernanței corporative a întreprinderilor de stat din sectorul energiei.</w:t>
            </w:r>
          </w:p>
          <w:p w:rsidR="00597F64" w:rsidRPr="002B60AE" w:rsidRDefault="00F175BD" w:rsidP="009F078C">
            <w:pPr>
              <w:rPr>
                <w:sz w:val="18"/>
                <w:szCs w:val="18"/>
              </w:rPr>
            </w:pPr>
          </w:p>
        </w:tc>
      </w:tr>
    </w:tbl>
    <w:p w:rsidR="00AD2969" w:rsidRDefault="00F175BD" w:rsidP="00F54F5A">
      <w:pPr>
        <w:pStyle w:val="Text1"/>
        <w:ind w:left="0"/>
      </w:pPr>
    </w:p>
    <w:p w:rsidR="00433D00" w:rsidRDefault="00F175BD" w:rsidP="0027027A">
      <w:pPr>
        <w:pStyle w:val="ManualHeading2"/>
        <w:keepLines/>
      </w:pPr>
      <w:r>
        <w:lastRenderedPageBreak/>
        <w:t>2.A.8 Cadrul de performanță</w:t>
      </w:r>
    </w:p>
    <w:p w:rsidR="00941B50" w:rsidRPr="00941B50" w:rsidRDefault="00F175BD" w:rsidP="0027027A">
      <w:pPr>
        <w:pStyle w:val="Text1"/>
        <w:keepNext/>
        <w:keepLines/>
        <w:ind w:left="0"/>
      </w:pPr>
    </w:p>
    <w:p w:rsidR="004F3501" w:rsidRPr="008249AE" w:rsidRDefault="00F175BD"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FD693F" w:rsidTr="007B6D24">
        <w:trPr>
          <w:cantSplit/>
          <w:trHeight w:val="288"/>
          <w:tblHeader/>
        </w:trPr>
        <w:tc>
          <w:tcPr>
            <w:tcW w:w="2268" w:type="dxa"/>
            <w:gridSpan w:val="3"/>
            <w:shd w:val="clear" w:color="auto" w:fill="auto"/>
          </w:tcPr>
          <w:p w:rsidR="00BC5265" w:rsidRPr="0012258C" w:rsidRDefault="00F175BD" w:rsidP="00BC5265">
            <w:pPr>
              <w:suppressAutoHyphens/>
              <w:rPr>
                <w:b/>
                <w:color w:val="000000"/>
                <w:sz w:val="10"/>
                <w:szCs w:val="10"/>
                <w:lang w:val="it-IT"/>
              </w:rPr>
            </w:pPr>
            <w:r w:rsidRPr="0012258C">
              <w:rPr>
                <w:b/>
                <w:color w:val="000000"/>
                <w:sz w:val="10"/>
                <w:szCs w:val="10"/>
                <w:lang w:val="it-IT"/>
              </w:rPr>
              <w:t xml:space="preserve">Axă </w:t>
            </w:r>
            <w:r w:rsidRPr="0012258C">
              <w:rPr>
                <w:b/>
                <w:color w:val="000000"/>
                <w:sz w:val="10"/>
                <w:szCs w:val="10"/>
                <w:lang w:val="it-IT"/>
              </w:rPr>
              <w:t>prioritară</w:t>
            </w:r>
          </w:p>
        </w:tc>
        <w:tc>
          <w:tcPr>
            <w:tcW w:w="12852" w:type="dxa"/>
            <w:gridSpan w:val="12"/>
            <w:shd w:val="clear" w:color="auto" w:fill="auto"/>
          </w:tcPr>
          <w:p w:rsidR="00BC5265" w:rsidRPr="0012258C" w:rsidRDefault="00F175BD" w:rsidP="00B40366">
            <w:pPr>
              <w:suppressAutoHyphens/>
              <w:rPr>
                <w:b/>
                <w:color w:val="000000"/>
                <w:sz w:val="10"/>
                <w:szCs w:val="10"/>
                <w:lang w:val="it-IT"/>
              </w:rPr>
            </w:pPr>
            <w:r w:rsidRPr="0012258C">
              <w:rPr>
                <w:b/>
                <w:color w:val="000000"/>
                <w:sz w:val="10"/>
                <w:szCs w:val="10"/>
                <w:lang w:val="it-IT"/>
              </w:rPr>
              <w:t>1 -  Administrație publică și sistem judiciar eficiente</w:t>
            </w:r>
          </w:p>
        </w:tc>
      </w:tr>
      <w:tr w:rsidR="00FD693F" w:rsidTr="007B6D24">
        <w:trPr>
          <w:cantSplit/>
          <w:trHeight w:val="288"/>
          <w:tblHeader/>
        </w:trPr>
        <w:tc>
          <w:tcPr>
            <w:tcW w:w="900" w:type="dxa"/>
            <w:vMerge w:val="restart"/>
            <w:shd w:val="clear" w:color="auto" w:fill="auto"/>
          </w:tcPr>
          <w:p w:rsidR="004F401E" w:rsidRPr="0012258C" w:rsidRDefault="00F175BD"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F175BD"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F175BD"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F175BD"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F175BD" w:rsidP="00BE17FC">
            <w:pPr>
              <w:suppressAutoHyphens/>
              <w:rPr>
                <w:b/>
                <w:noProof/>
                <w:color w:val="000000"/>
                <w:sz w:val="10"/>
                <w:szCs w:val="10"/>
                <w:lang w:val="pt-PT"/>
              </w:rPr>
            </w:pPr>
            <w:r w:rsidRPr="0012258C">
              <w:rPr>
                <w:b/>
                <w:color w:val="000000"/>
                <w:sz w:val="10"/>
                <w:szCs w:val="10"/>
                <w:lang w:val="pt-PT"/>
              </w:rPr>
              <w:t>Sursa</w:t>
            </w:r>
            <w:r w:rsidRPr="0012258C">
              <w:rPr>
                <w:b/>
                <w:color w:val="000000"/>
                <w:sz w:val="10"/>
                <w:szCs w:val="10"/>
                <w:lang w:val="pt-PT"/>
              </w:rPr>
              <w:t xml:space="preserve"> datelor</w:t>
            </w:r>
          </w:p>
        </w:tc>
        <w:tc>
          <w:tcPr>
            <w:tcW w:w="1170" w:type="dxa"/>
            <w:vMerge w:val="restart"/>
            <w:shd w:val="clear" w:color="auto" w:fill="auto"/>
          </w:tcPr>
          <w:p w:rsidR="003C5031" w:rsidRPr="003C5031" w:rsidRDefault="00F175BD" w:rsidP="00B47AB7">
            <w:pPr>
              <w:suppressAutoHyphens/>
              <w:rPr>
                <w:b/>
                <w:color w:val="000000"/>
                <w:sz w:val="10"/>
                <w:szCs w:val="10"/>
              </w:rPr>
            </w:pPr>
            <w:r w:rsidRPr="0012258C">
              <w:rPr>
                <w:b/>
                <w:color w:val="000000"/>
                <w:sz w:val="10"/>
                <w:szCs w:val="10"/>
              </w:rPr>
              <w:t>Explicarea relevanței indicatorului, dacă este cazul</w:t>
            </w:r>
          </w:p>
        </w:tc>
      </w:tr>
      <w:tr w:rsidR="00FD693F" w:rsidTr="004F401E">
        <w:trPr>
          <w:trHeight w:val="288"/>
        </w:trPr>
        <w:tc>
          <w:tcPr>
            <w:tcW w:w="900" w:type="dxa"/>
            <w:vMerge/>
            <w:shd w:val="clear" w:color="auto" w:fill="auto"/>
          </w:tcPr>
          <w:p w:rsidR="00514152" w:rsidRPr="0012258C" w:rsidRDefault="00F175BD" w:rsidP="001C3A7E">
            <w:pPr>
              <w:suppressAutoHyphens/>
              <w:rPr>
                <w:b/>
                <w:color w:val="000000"/>
                <w:sz w:val="10"/>
                <w:szCs w:val="10"/>
              </w:rPr>
            </w:pPr>
          </w:p>
        </w:tc>
        <w:tc>
          <w:tcPr>
            <w:tcW w:w="660" w:type="dxa"/>
            <w:vMerge/>
            <w:shd w:val="clear" w:color="auto" w:fill="auto"/>
          </w:tcPr>
          <w:p w:rsidR="00514152" w:rsidRPr="0012258C" w:rsidRDefault="00F175BD" w:rsidP="00BE17FC">
            <w:pPr>
              <w:suppressAutoHyphens/>
              <w:rPr>
                <w:b/>
                <w:color w:val="000000"/>
                <w:sz w:val="10"/>
                <w:szCs w:val="10"/>
              </w:rPr>
            </w:pPr>
          </w:p>
        </w:tc>
        <w:tc>
          <w:tcPr>
            <w:tcW w:w="1560" w:type="dxa"/>
            <w:gridSpan w:val="2"/>
            <w:vMerge/>
            <w:shd w:val="clear" w:color="auto" w:fill="auto"/>
          </w:tcPr>
          <w:p w:rsidR="00514152" w:rsidRPr="0012258C" w:rsidRDefault="00F175BD" w:rsidP="00BE17FC">
            <w:pPr>
              <w:suppressAutoHyphens/>
              <w:rPr>
                <w:b/>
                <w:color w:val="000000"/>
                <w:sz w:val="10"/>
                <w:szCs w:val="10"/>
              </w:rPr>
            </w:pPr>
          </w:p>
        </w:tc>
        <w:tc>
          <w:tcPr>
            <w:tcW w:w="1680" w:type="dxa"/>
            <w:vMerge/>
            <w:shd w:val="clear" w:color="auto" w:fill="auto"/>
          </w:tcPr>
          <w:p w:rsidR="00514152" w:rsidRPr="0012258C" w:rsidRDefault="00F175BD" w:rsidP="00BE17FC">
            <w:pPr>
              <w:suppressAutoHyphens/>
              <w:rPr>
                <w:b/>
                <w:color w:val="000000"/>
                <w:sz w:val="10"/>
                <w:szCs w:val="10"/>
              </w:rPr>
            </w:pPr>
          </w:p>
        </w:tc>
        <w:tc>
          <w:tcPr>
            <w:tcW w:w="1200" w:type="dxa"/>
            <w:vMerge/>
            <w:shd w:val="clear" w:color="auto" w:fill="auto"/>
          </w:tcPr>
          <w:p w:rsidR="00514152" w:rsidRPr="0012258C" w:rsidRDefault="00F175BD" w:rsidP="00BE17FC">
            <w:pPr>
              <w:suppressAutoHyphens/>
              <w:rPr>
                <w:b/>
                <w:color w:val="000000"/>
                <w:sz w:val="10"/>
                <w:szCs w:val="10"/>
              </w:rPr>
            </w:pPr>
          </w:p>
        </w:tc>
        <w:tc>
          <w:tcPr>
            <w:tcW w:w="960" w:type="dxa"/>
            <w:vMerge/>
            <w:shd w:val="clear" w:color="auto" w:fill="auto"/>
          </w:tcPr>
          <w:p w:rsidR="00514152" w:rsidRPr="0012258C" w:rsidRDefault="00F175BD" w:rsidP="00BE17FC">
            <w:pPr>
              <w:suppressAutoHyphens/>
              <w:rPr>
                <w:b/>
                <w:color w:val="000000"/>
                <w:sz w:val="10"/>
                <w:szCs w:val="10"/>
              </w:rPr>
            </w:pPr>
          </w:p>
        </w:tc>
        <w:tc>
          <w:tcPr>
            <w:tcW w:w="1015" w:type="dxa"/>
            <w:shd w:val="clear" w:color="auto" w:fill="auto"/>
          </w:tcPr>
          <w:p w:rsidR="00514152" w:rsidRPr="0012258C" w:rsidRDefault="00F175BD"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175BD"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F175BD"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F175BD"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175BD"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F175BD"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F175BD" w:rsidP="00BE17FC">
            <w:pPr>
              <w:suppressAutoHyphens/>
              <w:rPr>
                <w:b/>
                <w:color w:val="000000"/>
                <w:sz w:val="10"/>
                <w:szCs w:val="10"/>
              </w:rPr>
            </w:pPr>
          </w:p>
        </w:tc>
        <w:tc>
          <w:tcPr>
            <w:tcW w:w="1170" w:type="dxa"/>
            <w:vMerge/>
            <w:shd w:val="clear" w:color="auto" w:fill="auto"/>
          </w:tcPr>
          <w:p w:rsidR="00514152" w:rsidRPr="0012258C" w:rsidRDefault="00F175BD" w:rsidP="00B47AB7">
            <w:pPr>
              <w:suppressAutoHyphens/>
              <w:rPr>
                <w:b/>
                <w:color w:val="000000"/>
                <w:sz w:val="10"/>
                <w:szCs w:val="10"/>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5F1</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Valoarea totală a cheltuielilor eligibile care au fost înregistrate în sistemul contabil al Autorității de Certificare și care au fost certificate de către </w:t>
            </w:r>
            <w:r w:rsidRPr="0012258C">
              <w:rPr>
                <w:color w:val="000000"/>
                <w:sz w:val="10"/>
                <w:szCs w:val="10"/>
              </w:rPr>
              <w:t>autoritatea respectivă în conformitate cu Art. 126 lit. c din Reg. UE 1303/2013</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32.416.454,74</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263.199.437,00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Autoritatea de certificare și plată</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5S77</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Proiecte care sprijina dezvoltarea și introducerea de sisteme și </w:t>
            </w:r>
            <w:r w:rsidRPr="0012258C">
              <w:rPr>
                <w:color w:val="000000"/>
                <w:sz w:val="10"/>
                <w:szCs w:val="10"/>
              </w:rPr>
              <w:t>standarde comune în administrația publică pentru optimizarea proceselor decizionale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31</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69,00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5S78</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Proiecte care urmăresc îmbunătăţirea eficienţei sistemului judiciar</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5</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8,00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5F1</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Valoarea totală a cheltuielilor eligibile care au fost înregistrate în sistemul contabil al Autorității de Certificare și care au fost certificate de către autoritatea respectivă în conformitate cu Art. 126 lit. c din Reg. UE 1303/2013</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9.316.488,22</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63.183.542,00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Autoritatea de certificare și plata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5S77</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Proiecte care sprijina dezvoltarea și introducerea de sisteme și standarde comune în administrația publică pentru optimizarea proceselor decizionale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8</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16,00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5S78</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Proiecte care urmăresc îmbunătăţirea eficienţei sistemului judiciar</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1</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2,00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bl>
    <w:p w:rsidR="001A7570" w:rsidRDefault="00F175BD" w:rsidP="00AB6462">
      <w:pPr>
        <w:keepNext/>
        <w:suppressAutoHyphens/>
        <w:rPr>
          <w:b/>
        </w:rPr>
      </w:pPr>
    </w:p>
    <w:p w:rsidR="001F46F2" w:rsidRPr="00C25C27" w:rsidRDefault="00F175BD" w:rsidP="00264382">
      <w:pPr>
        <w:keepNext/>
        <w:suppressAutoHyphens/>
        <w:rPr>
          <w:b/>
        </w:rPr>
      </w:pPr>
      <w:r w:rsidRPr="00C25C27">
        <w:rPr>
          <w:b/>
        </w:rPr>
        <w:t>Informații calitative suplimentare referitoare la stabilirea cadrului de performanță</w:t>
      </w:r>
    </w:p>
    <w:p w:rsidR="000C7BCE" w:rsidRPr="000C7BCE" w:rsidRDefault="00F175BD" w:rsidP="00D33EEA">
      <w:pPr>
        <w:suppressAutoHyphens/>
        <w:spacing w:before="0" w:after="0"/>
      </w:pPr>
    </w:p>
    <w:p w:rsidR="004A4B97" w:rsidRDefault="00F175BD" w:rsidP="00D33EEA">
      <w:pPr>
        <w:pStyle w:val="ManualHeading2"/>
        <w:ind w:left="851" w:hanging="851"/>
        <w:outlineLvl w:val="9"/>
        <w:rPr>
          <w:color w:val="000000"/>
        </w:rPr>
      </w:pPr>
      <w:r>
        <w:rPr>
          <w:color w:val="000000"/>
        </w:rPr>
        <w:t xml:space="preserve">2.A.9 </w:t>
      </w:r>
      <w:r>
        <w:rPr>
          <w:color w:val="000000"/>
        </w:rPr>
        <w:t>Categoriile de intervenții</w:t>
      </w:r>
    </w:p>
    <w:p w:rsidR="00FC0BC4" w:rsidRPr="00AF73E7" w:rsidRDefault="00F175BD" w:rsidP="00AF73E7">
      <w:r w:rsidRPr="00AF73E7">
        <w:t>Categoriile de intervenție corespunzătoare conținutului axei prioritare bazate pe o nomenclatură adoptată de Comisie și defalcarea indicativă a sprijinului Uniunii.</w:t>
      </w:r>
    </w:p>
    <w:p w:rsidR="00FC0BC4" w:rsidRPr="00DC028E" w:rsidRDefault="00F175BD" w:rsidP="00433D00">
      <w:pPr>
        <w:suppressAutoHyphens/>
      </w:pPr>
    </w:p>
    <w:p w:rsidR="00FC0BC4" w:rsidRPr="00C23AD8" w:rsidRDefault="00F175BD" w:rsidP="0027027A">
      <w:pPr>
        <w:keepNext/>
        <w:keepLines/>
        <w:suppressAutoHyphens/>
        <w:spacing w:before="0" w:after="0"/>
        <w:rPr>
          <w:color w:val="000000"/>
          <w:sz w:val="18"/>
          <w:szCs w:val="18"/>
        </w:rPr>
      </w:pPr>
      <w:r>
        <w:rPr>
          <w:b/>
        </w:rPr>
        <w:t>Tabelele 7-11: Categoriile de intervenție</w:t>
      </w:r>
    </w:p>
    <w:p w:rsidR="00941B50" w:rsidRDefault="00F175BD" w:rsidP="0027027A">
      <w:pPr>
        <w:keepNext/>
        <w:keepLines/>
        <w:spacing w:before="0" w:after="0"/>
        <w:rPr>
          <w:lang w:eastAsia="en-GB"/>
        </w:rPr>
      </w:pPr>
    </w:p>
    <w:p w:rsidR="004C267D" w:rsidRPr="00BF44C1" w:rsidRDefault="00F175BD" w:rsidP="004E2404">
      <w:pPr>
        <w:keepNext/>
        <w:keepLines/>
        <w:spacing w:before="0"/>
        <w:rPr>
          <w:b/>
          <w:color w:val="000000"/>
          <w:sz w:val="20"/>
          <w:szCs w:val="20"/>
        </w:rPr>
      </w:pPr>
      <w:r w:rsidRPr="00BF44C1">
        <w:rPr>
          <w:b/>
          <w:sz w:val="20"/>
          <w:szCs w:val="20"/>
          <w:lang w:eastAsia="en-GB"/>
        </w:rPr>
        <w:t>Tabelul 7: Dimensiun</w:t>
      </w:r>
      <w:r w:rsidRPr="00BF44C1">
        <w:rPr>
          <w:b/>
          <w:sz w:val="20"/>
          <w:szCs w:val="20"/>
          <w:lang w:eastAsia="en-GB"/>
        </w:rPr>
        <w:t>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8B370A" w:rsidRPr="00A15E2F" w:rsidRDefault="00F175BD"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F175BD" w:rsidP="004618CF">
            <w:pPr>
              <w:rPr>
                <w:b/>
                <w:color w:val="000000"/>
                <w:sz w:val="18"/>
                <w:szCs w:val="18"/>
              </w:rPr>
            </w:pPr>
            <w:r>
              <w:rPr>
                <w:b/>
                <w:color w:val="000000"/>
                <w:sz w:val="16"/>
                <w:szCs w:val="16"/>
              </w:rPr>
              <w:t xml:space="preserve">1 - </w:t>
            </w:r>
            <w:r w:rsidRPr="00A15E2F">
              <w:rPr>
                <w:b/>
                <w:color w:val="000000"/>
                <w:sz w:val="16"/>
                <w:szCs w:val="16"/>
              </w:rPr>
              <w:t xml:space="preserve"> </w:t>
            </w:r>
            <w:r>
              <w:rPr>
                <w:b/>
                <w:color w:val="000000"/>
                <w:sz w:val="16"/>
                <w:szCs w:val="16"/>
              </w:rPr>
              <w:t>Administrație publică și sistem judiciar eficiente</w:t>
            </w:r>
          </w:p>
        </w:tc>
      </w:tr>
      <w:tr w:rsidR="00FD693F" w:rsidTr="00E36F02">
        <w:trPr>
          <w:trHeight w:val="288"/>
          <w:tblHeader/>
        </w:trPr>
        <w:tc>
          <w:tcPr>
            <w:tcW w:w="960" w:type="dxa"/>
            <w:shd w:val="clear" w:color="auto" w:fill="auto"/>
          </w:tcPr>
          <w:p w:rsidR="00DF2BF5" w:rsidRPr="004D625B" w:rsidRDefault="00F175BD"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F175BD"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F175BD" w:rsidP="00B97466">
            <w:pPr>
              <w:jc w:val="center"/>
              <w:rPr>
                <w:b/>
                <w:sz w:val="16"/>
                <w:szCs w:val="16"/>
              </w:rPr>
            </w:pPr>
            <w:r w:rsidRPr="004D625B">
              <w:rPr>
                <w:b/>
                <w:sz w:val="16"/>
                <w:szCs w:val="16"/>
              </w:rPr>
              <w:t>Codul</w:t>
            </w:r>
          </w:p>
        </w:tc>
        <w:tc>
          <w:tcPr>
            <w:tcW w:w="1980" w:type="dxa"/>
            <w:shd w:val="clear" w:color="auto" w:fill="auto"/>
          </w:tcPr>
          <w:p w:rsidR="00DF2BF5" w:rsidRPr="004D625B" w:rsidRDefault="00F175BD" w:rsidP="00B97466">
            <w:pPr>
              <w:jc w:val="center"/>
              <w:rPr>
                <w:b/>
                <w:sz w:val="16"/>
                <w:szCs w:val="16"/>
              </w:rPr>
            </w:pPr>
            <w:r w:rsidRPr="004D625B">
              <w:rPr>
                <w:b/>
                <w:sz w:val="16"/>
                <w:szCs w:val="16"/>
              </w:rPr>
              <w:t>Suma (EUR)</w:t>
            </w:r>
          </w:p>
        </w:tc>
      </w:tr>
      <w:tr w:rsidR="00FD693F" w:rsidTr="00E36F02">
        <w:trPr>
          <w:trHeight w:val="288"/>
        </w:trPr>
        <w:tc>
          <w:tcPr>
            <w:tcW w:w="960" w:type="dxa"/>
            <w:shd w:val="clear" w:color="auto" w:fill="auto"/>
          </w:tcPr>
          <w:p w:rsidR="004625F5"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F175BD"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175BD" w:rsidP="0029425E">
            <w:pPr>
              <w:suppressAutoHyphens/>
              <w:rPr>
                <w:color w:val="000000"/>
                <w:sz w:val="16"/>
                <w:szCs w:val="16"/>
              </w:rPr>
            </w:pPr>
            <w:r w:rsidRPr="00727EAD">
              <w:rPr>
                <w:color w:val="000000"/>
                <w:sz w:val="16"/>
                <w:szCs w:val="16"/>
              </w:rPr>
              <w:t>119</w:t>
            </w:r>
            <w:r w:rsidRPr="00727EAD">
              <w:rPr>
                <w:color w:val="000000"/>
                <w:sz w:val="16"/>
                <w:szCs w:val="16"/>
              </w:rPr>
              <w:t xml:space="preserve">. Efectuarea de investiții în capacitatea instituțională și în eficiența </w:t>
            </w:r>
            <w:r w:rsidRPr="00727EAD">
              <w:rPr>
                <w:color w:val="000000"/>
                <w:sz w:val="16"/>
                <w:szCs w:val="16"/>
              </w:rPr>
              <w:t>administrațiilor și a serviciilor publice la nivel național, regional și local în vederea realizării de reforme, a unei mai bune legiferări și a bunei guvernanțe</w:t>
            </w:r>
          </w:p>
        </w:tc>
        <w:tc>
          <w:tcPr>
            <w:tcW w:w="1980" w:type="dxa"/>
            <w:shd w:val="clear" w:color="auto" w:fill="auto"/>
          </w:tcPr>
          <w:p w:rsidR="00135BCF" w:rsidRPr="0062754E" w:rsidRDefault="00F175BD" w:rsidP="001A26CB">
            <w:pPr>
              <w:suppressAutoHyphens/>
              <w:jc w:val="right"/>
              <w:rPr>
                <w:sz w:val="16"/>
                <w:szCs w:val="16"/>
              </w:rPr>
            </w:pPr>
            <w:r w:rsidRPr="00727EAD">
              <w:rPr>
                <w:sz w:val="16"/>
                <w:szCs w:val="16"/>
              </w:rPr>
              <w:t>263.199.437,00</w:t>
            </w:r>
          </w:p>
        </w:tc>
      </w:tr>
      <w:tr w:rsidR="00FD693F" w:rsidTr="00E36F02">
        <w:trPr>
          <w:trHeight w:val="288"/>
        </w:trPr>
        <w:tc>
          <w:tcPr>
            <w:tcW w:w="960" w:type="dxa"/>
            <w:shd w:val="clear" w:color="auto" w:fill="auto"/>
          </w:tcPr>
          <w:p w:rsidR="004625F5"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F175BD"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F175BD" w:rsidP="0029425E">
            <w:pPr>
              <w:suppressAutoHyphens/>
              <w:rPr>
                <w:color w:val="000000"/>
                <w:sz w:val="16"/>
                <w:szCs w:val="16"/>
              </w:rPr>
            </w:pPr>
            <w:r w:rsidRPr="00727EAD">
              <w:rPr>
                <w:color w:val="000000"/>
                <w:sz w:val="16"/>
                <w:szCs w:val="16"/>
              </w:rPr>
              <w:t>119</w:t>
            </w:r>
            <w:r w:rsidRPr="00727EAD">
              <w:rPr>
                <w:color w:val="000000"/>
                <w:sz w:val="16"/>
                <w:szCs w:val="16"/>
              </w:rPr>
              <w:t>. Efectuarea de investiții în capacitatea instituțională</w:t>
            </w:r>
            <w:r w:rsidRPr="00727EAD">
              <w:rPr>
                <w:color w:val="000000"/>
                <w:sz w:val="16"/>
                <w:szCs w:val="16"/>
              </w:rPr>
              <w:t xml:space="preserve"> și în eficiența administrațiilor și a serviciilor publice la nivel național, regional și local în vederea realizării de reforme, a unei mai bune legiferări și a bunei guvernanțe</w:t>
            </w:r>
          </w:p>
        </w:tc>
        <w:tc>
          <w:tcPr>
            <w:tcW w:w="1980" w:type="dxa"/>
            <w:shd w:val="clear" w:color="auto" w:fill="auto"/>
          </w:tcPr>
          <w:p w:rsidR="00135BCF" w:rsidRPr="0062754E" w:rsidRDefault="00F175BD" w:rsidP="001A26CB">
            <w:pPr>
              <w:suppressAutoHyphens/>
              <w:jc w:val="right"/>
              <w:rPr>
                <w:sz w:val="16"/>
                <w:szCs w:val="16"/>
              </w:rPr>
            </w:pPr>
            <w:r w:rsidRPr="00727EAD">
              <w:rPr>
                <w:sz w:val="16"/>
                <w:szCs w:val="16"/>
              </w:rPr>
              <w:t>63.183.542,00</w:t>
            </w:r>
          </w:p>
        </w:tc>
      </w:tr>
    </w:tbl>
    <w:p w:rsidR="006C0EAD" w:rsidRDefault="00F175BD" w:rsidP="0027027A">
      <w:pPr>
        <w:suppressAutoHyphens/>
        <w:rPr>
          <w:sz w:val="16"/>
          <w:szCs w:val="16"/>
        </w:rPr>
      </w:pPr>
    </w:p>
    <w:p w:rsidR="004C267D" w:rsidRPr="005701D6" w:rsidRDefault="00F175BD"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45BB8" w:rsidRPr="005B69A1" w:rsidRDefault="00F175BD"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F175BD" w:rsidP="004618CF">
            <w:pPr>
              <w:suppressAutoHyphens/>
              <w:rPr>
                <w:b/>
                <w:color w:val="000000"/>
                <w:sz w:val="18"/>
                <w:szCs w:val="18"/>
              </w:rPr>
            </w:pPr>
            <w:r>
              <w:rPr>
                <w:b/>
                <w:color w:val="000000"/>
                <w:sz w:val="16"/>
                <w:szCs w:val="16"/>
              </w:rPr>
              <w:t xml:space="preserve">1 - </w:t>
            </w:r>
            <w:r w:rsidRPr="00A15E2F">
              <w:rPr>
                <w:b/>
                <w:color w:val="000000"/>
                <w:sz w:val="16"/>
                <w:szCs w:val="16"/>
              </w:rPr>
              <w:t xml:space="preserve"> </w:t>
            </w:r>
            <w:r>
              <w:rPr>
                <w:b/>
                <w:color w:val="000000"/>
                <w:sz w:val="16"/>
                <w:szCs w:val="16"/>
              </w:rPr>
              <w:t>Administrație publică și sistem judiciar eficiente</w:t>
            </w:r>
          </w:p>
        </w:tc>
      </w:tr>
      <w:tr w:rsidR="00FD693F" w:rsidTr="00E36F02">
        <w:trPr>
          <w:trHeight w:val="288"/>
          <w:tblHeader/>
        </w:trPr>
        <w:tc>
          <w:tcPr>
            <w:tcW w:w="960" w:type="dxa"/>
            <w:shd w:val="clear" w:color="auto" w:fill="auto"/>
          </w:tcPr>
          <w:p w:rsidR="004C267D" w:rsidRPr="00376E50" w:rsidRDefault="00F175BD"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175BD"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175BD"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175BD" w:rsidP="00B97466">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F175BD"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color w:val="000000"/>
                <w:sz w:val="16"/>
                <w:szCs w:val="16"/>
              </w:rPr>
              <w:t>263.199.437,00</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F175BD"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color w:val="000000"/>
                <w:sz w:val="16"/>
                <w:szCs w:val="16"/>
              </w:rPr>
              <w:t>63.183.542,00</w:t>
            </w:r>
          </w:p>
        </w:tc>
      </w:tr>
    </w:tbl>
    <w:p w:rsidR="00141129" w:rsidRDefault="00F175BD" w:rsidP="004C267D">
      <w:pPr>
        <w:suppressAutoHyphens/>
        <w:rPr>
          <w:color w:val="000000"/>
          <w:sz w:val="18"/>
          <w:szCs w:val="18"/>
        </w:rPr>
      </w:pPr>
    </w:p>
    <w:p w:rsidR="004625F5" w:rsidRPr="005701D6" w:rsidRDefault="00F175BD" w:rsidP="004E2404">
      <w:pPr>
        <w:keepNext/>
        <w:autoSpaceDE w:val="0"/>
        <w:autoSpaceDN w:val="0"/>
        <w:adjustRightInd w:val="0"/>
        <w:rPr>
          <w:b/>
          <w:sz w:val="20"/>
          <w:szCs w:val="20"/>
          <w:lang w:eastAsia="en-GB"/>
        </w:rPr>
      </w:pPr>
      <w:r w:rsidRPr="005701D6">
        <w:rPr>
          <w:b/>
          <w:sz w:val="20"/>
          <w:szCs w:val="20"/>
          <w:lang w:eastAsia="en-GB"/>
        </w:rPr>
        <w:t xml:space="preserve">Tabelul 9: Dimensiunea 3 – </w:t>
      </w:r>
      <w:r w:rsidRPr="005701D6">
        <w:rPr>
          <w:b/>
          <w:sz w:val="20"/>
          <w:szCs w:val="20"/>
          <w:lang w:eastAsia="en-GB"/>
        </w:rPr>
        <w:t>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C35FC" w:rsidRPr="005B69A1" w:rsidRDefault="00F175BD"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F175BD" w:rsidP="004618CF">
            <w:pPr>
              <w:suppressAutoHyphens/>
              <w:rPr>
                <w:b/>
                <w:color w:val="000000"/>
                <w:sz w:val="18"/>
                <w:szCs w:val="18"/>
              </w:rPr>
            </w:pPr>
            <w:r>
              <w:rPr>
                <w:b/>
                <w:color w:val="000000"/>
                <w:sz w:val="16"/>
                <w:szCs w:val="16"/>
              </w:rPr>
              <w:t xml:space="preserve">1 - </w:t>
            </w:r>
            <w:r w:rsidRPr="00A15E2F">
              <w:rPr>
                <w:b/>
                <w:color w:val="000000"/>
                <w:sz w:val="16"/>
                <w:szCs w:val="16"/>
              </w:rPr>
              <w:t xml:space="preserve"> </w:t>
            </w:r>
            <w:r>
              <w:rPr>
                <w:b/>
                <w:color w:val="000000"/>
                <w:sz w:val="16"/>
                <w:szCs w:val="16"/>
              </w:rPr>
              <w:t>Administrație publică și sistem judiciar eficiente</w:t>
            </w:r>
          </w:p>
        </w:tc>
      </w:tr>
      <w:tr w:rsidR="00FD693F" w:rsidTr="00E36F02">
        <w:trPr>
          <w:trHeight w:val="288"/>
          <w:tblHeader/>
        </w:trPr>
        <w:tc>
          <w:tcPr>
            <w:tcW w:w="960" w:type="dxa"/>
            <w:shd w:val="clear" w:color="auto" w:fill="auto"/>
          </w:tcPr>
          <w:p w:rsidR="004C267D" w:rsidRPr="00376E50" w:rsidRDefault="00F175BD"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175BD"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175BD"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175BD" w:rsidP="00B97466">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F175BD"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sz w:val="16"/>
                <w:szCs w:val="16"/>
              </w:rPr>
              <w:t>263.199.437,00</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F175BD"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sz w:val="16"/>
                <w:szCs w:val="16"/>
              </w:rPr>
              <w:t>63.183.542,00</w:t>
            </w:r>
          </w:p>
        </w:tc>
      </w:tr>
    </w:tbl>
    <w:p w:rsidR="00141129" w:rsidRDefault="00F175BD" w:rsidP="004C267D">
      <w:pPr>
        <w:suppressAutoHyphens/>
        <w:rPr>
          <w:color w:val="000000"/>
          <w:sz w:val="18"/>
          <w:szCs w:val="18"/>
        </w:rPr>
      </w:pPr>
    </w:p>
    <w:p w:rsidR="004C267D" w:rsidRPr="005701D6" w:rsidRDefault="00F175BD" w:rsidP="00B547AB">
      <w:pPr>
        <w:pStyle w:val="Text2"/>
        <w:ind w:left="0"/>
        <w:rPr>
          <w:color w:val="000000"/>
          <w:sz w:val="18"/>
          <w:szCs w:val="18"/>
        </w:rPr>
      </w:pPr>
      <w:r w:rsidRPr="005701D6">
        <w:rPr>
          <w:b/>
          <w:sz w:val="20"/>
          <w:lang w:eastAsia="en-GB"/>
        </w:rPr>
        <w:t xml:space="preserve">Tabelul </w:t>
      </w:r>
      <w:r w:rsidRPr="005701D6">
        <w:rPr>
          <w:b/>
          <w:sz w:val="20"/>
          <w:lang w:eastAsia="en-GB"/>
        </w:rPr>
        <w:t>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FD693F" w:rsidTr="00E36F02">
        <w:trPr>
          <w:trHeight w:val="288"/>
          <w:tblHeader/>
        </w:trPr>
        <w:tc>
          <w:tcPr>
            <w:tcW w:w="2316" w:type="dxa"/>
            <w:gridSpan w:val="2"/>
            <w:shd w:val="clear" w:color="auto" w:fill="auto"/>
          </w:tcPr>
          <w:p w:rsidR="000C35FC" w:rsidRPr="00C23AD8" w:rsidRDefault="00F175BD"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F175BD" w:rsidP="006C73FD">
            <w:pPr>
              <w:suppressAutoHyphens/>
              <w:rPr>
                <w:b/>
                <w:color w:val="000000"/>
                <w:sz w:val="18"/>
                <w:szCs w:val="18"/>
              </w:rPr>
            </w:pPr>
            <w:r w:rsidRPr="00C23AD8">
              <w:rPr>
                <w:b/>
                <w:color w:val="000000"/>
                <w:sz w:val="18"/>
                <w:szCs w:val="18"/>
              </w:rPr>
              <w:t>1 - Administrație publică și sistem judiciar eficiente</w:t>
            </w:r>
          </w:p>
        </w:tc>
      </w:tr>
      <w:tr w:rsidR="00FD693F" w:rsidTr="00E36F02">
        <w:trPr>
          <w:trHeight w:val="288"/>
          <w:tblHeader/>
        </w:trPr>
        <w:tc>
          <w:tcPr>
            <w:tcW w:w="960" w:type="dxa"/>
            <w:shd w:val="clear" w:color="auto" w:fill="auto"/>
          </w:tcPr>
          <w:p w:rsidR="004C267D" w:rsidRPr="00376E50" w:rsidRDefault="00F175BD"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175BD"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175BD"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175BD" w:rsidP="006C73FD">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8.000.000,00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255.199.437,00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lastRenderedPageBreak/>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63.183.542,00</w:t>
            </w:r>
          </w:p>
        </w:tc>
      </w:tr>
    </w:tbl>
    <w:p w:rsidR="004C267D" w:rsidRPr="005701D6" w:rsidRDefault="00F175BD" w:rsidP="004625F5">
      <w:pPr>
        <w:autoSpaceDE w:val="0"/>
        <w:autoSpaceDN w:val="0"/>
        <w:adjustRightInd w:val="0"/>
        <w:spacing w:after="0"/>
        <w:rPr>
          <w:b/>
          <w:color w:val="000000"/>
          <w:sz w:val="20"/>
          <w:lang w:eastAsia="en-GB"/>
        </w:rPr>
      </w:pPr>
    </w:p>
    <w:p w:rsidR="004C267D" w:rsidRPr="00275CF2" w:rsidRDefault="00F175BD"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C35FC" w:rsidRPr="00376E50" w:rsidRDefault="00F175BD"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F175BD" w:rsidP="006C73FD">
            <w:pPr>
              <w:suppressAutoHyphens/>
              <w:rPr>
                <w:b/>
                <w:color w:val="000000"/>
                <w:sz w:val="16"/>
                <w:szCs w:val="16"/>
              </w:rPr>
            </w:pPr>
            <w:r w:rsidRPr="00376E50">
              <w:rPr>
                <w:b/>
                <w:sz w:val="16"/>
                <w:szCs w:val="16"/>
              </w:rPr>
              <w:t>1 - Administrație publică și sistem judiciar eficiente</w:t>
            </w:r>
          </w:p>
        </w:tc>
      </w:tr>
      <w:tr w:rsidR="00FD693F" w:rsidTr="00E36F02">
        <w:trPr>
          <w:trHeight w:val="288"/>
          <w:tblHeader/>
        </w:trPr>
        <w:tc>
          <w:tcPr>
            <w:tcW w:w="960" w:type="dxa"/>
            <w:shd w:val="clear" w:color="auto" w:fill="auto"/>
          </w:tcPr>
          <w:p w:rsidR="004C267D" w:rsidRPr="00376E50" w:rsidRDefault="00F175BD"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175BD"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175BD"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175BD" w:rsidP="006C73FD">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996.521,00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 xml:space="preserve">01. Sprijinirea </w:t>
            </w:r>
            <w:r w:rsidRPr="000C35FC">
              <w:rPr>
                <w:color w:val="000000"/>
                <w:sz w:val="16"/>
                <w:szCs w:val="16"/>
              </w:rPr>
              <w:t>tranziției către o economie cu emisii scăzute de dioxid de carbon și eficientă din punctul de vedere al utilizării resurselor</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239.224,00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3.085.939,00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740.809,00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 xml:space="preserve">Mai </w:t>
            </w:r>
            <w:r w:rsidRPr="000C35FC">
              <w:rPr>
                <w:color w:val="000000"/>
                <w:sz w:val="16"/>
                <w:szCs w:val="16"/>
              </w:rPr>
              <w:t>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08. Nu se aplică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260.113.498,00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08. Nu se aplică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62.442.733,00</w:t>
            </w:r>
          </w:p>
        </w:tc>
      </w:tr>
    </w:tbl>
    <w:p w:rsidR="00907A46" w:rsidRPr="00D8076F" w:rsidRDefault="00F175BD" w:rsidP="0027027A">
      <w:pPr>
        <w:rPr>
          <w:highlight w:val="yellow"/>
        </w:rPr>
      </w:pPr>
    </w:p>
    <w:p w:rsidR="005D07EF" w:rsidRPr="00515D16" w:rsidRDefault="00F175BD" w:rsidP="00BE6152">
      <w:pPr>
        <w:pStyle w:val="ManualHeading2"/>
        <w:rPr>
          <w:b w:val="0"/>
        </w:rPr>
      </w:pPr>
      <w:r>
        <w:t xml:space="preserve">2.A.10 Rezumat al utilizării planificate pentru asistența tehnică, inclusiv, dacă este necesar, acțiunile de consolidare a capacității administrative a </w:t>
      </w:r>
      <w:r>
        <w:t>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FD693F" w:rsidTr="00E36F02">
        <w:trPr>
          <w:trHeight w:val="288"/>
        </w:trPr>
        <w:tc>
          <w:tcPr>
            <w:tcW w:w="2694" w:type="dxa"/>
            <w:shd w:val="clear" w:color="auto" w:fill="auto"/>
          </w:tcPr>
          <w:p w:rsidR="005D07EF" w:rsidRPr="00376E50" w:rsidRDefault="00F175BD"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F175BD" w:rsidP="00AD53F9">
            <w:pPr>
              <w:rPr>
                <w:i/>
                <w:color w:val="8DB3E2"/>
                <w:sz w:val="16"/>
                <w:szCs w:val="16"/>
              </w:rPr>
            </w:pPr>
            <w:r w:rsidRPr="00376E50">
              <w:rPr>
                <w:b/>
                <w:sz w:val="16"/>
                <w:szCs w:val="16"/>
              </w:rPr>
              <w:t>1 - Administrație publică și sistem judiciar eficiente</w:t>
            </w:r>
          </w:p>
        </w:tc>
      </w:tr>
      <w:tr w:rsidR="00FD693F" w:rsidTr="00E36F02">
        <w:trPr>
          <w:trHeight w:val="288"/>
        </w:trPr>
        <w:tc>
          <w:tcPr>
            <w:tcW w:w="15120" w:type="dxa"/>
            <w:gridSpan w:val="2"/>
            <w:shd w:val="clear" w:color="auto" w:fill="auto"/>
          </w:tcPr>
          <w:p w:rsidR="00672644" w:rsidRPr="008025D7" w:rsidRDefault="00F175BD" w:rsidP="00AD53F9">
            <w:pPr>
              <w:rPr>
                <w:color w:val="000000"/>
                <w:sz w:val="16"/>
                <w:szCs w:val="16"/>
              </w:rPr>
            </w:pPr>
          </w:p>
        </w:tc>
      </w:tr>
    </w:tbl>
    <w:p w:rsidR="007A244F" w:rsidRDefault="00F175BD" w:rsidP="007A244F">
      <w:pPr>
        <w:rPr>
          <w:sz w:val="16"/>
          <w:szCs w:val="16"/>
        </w:rPr>
      </w:pPr>
      <w:r>
        <w:br w:type="page"/>
      </w:r>
      <w:r w:rsidRPr="005A79BD">
        <w:rPr>
          <w:color w:val="FFFFFF"/>
        </w:rPr>
        <w:lastRenderedPageBreak/>
        <w:t>.</w:t>
      </w:r>
    </w:p>
    <w:p w:rsidR="000E6ACE" w:rsidRPr="009F202D" w:rsidRDefault="00F175BD"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9804DD">
        <w:trPr>
          <w:trHeight w:val="288"/>
          <w:tblHeader/>
        </w:trPr>
        <w:tc>
          <w:tcPr>
            <w:tcW w:w="2694" w:type="dxa"/>
            <w:shd w:val="clear" w:color="auto" w:fill="auto"/>
          </w:tcPr>
          <w:p w:rsidR="00F51FE9" w:rsidRPr="00D6078B" w:rsidRDefault="00F175BD"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F175BD" w:rsidP="009E2EFC">
            <w:pPr>
              <w:pStyle w:val="Text1"/>
              <w:ind w:left="0"/>
              <w:rPr>
                <w:b/>
                <w:sz w:val="18"/>
                <w:szCs w:val="18"/>
              </w:rPr>
            </w:pPr>
            <w:r w:rsidRPr="006D78B0">
              <w:rPr>
                <w:sz w:val="18"/>
                <w:szCs w:val="18"/>
              </w:rPr>
              <w:t>2</w:t>
            </w:r>
          </w:p>
        </w:tc>
      </w:tr>
      <w:tr w:rsidR="00FD693F" w:rsidTr="009804DD">
        <w:trPr>
          <w:trHeight w:val="288"/>
        </w:trPr>
        <w:tc>
          <w:tcPr>
            <w:tcW w:w="2694" w:type="dxa"/>
            <w:shd w:val="clear" w:color="auto" w:fill="auto"/>
          </w:tcPr>
          <w:p w:rsidR="00F51FE9" w:rsidRPr="00D6078B" w:rsidRDefault="00F175BD" w:rsidP="009E2EFC">
            <w:pPr>
              <w:pStyle w:val="Text1"/>
              <w:ind w:left="0"/>
              <w:rPr>
                <w:sz w:val="18"/>
                <w:szCs w:val="18"/>
              </w:rPr>
            </w:pPr>
            <w:r>
              <w:rPr>
                <w:b/>
                <w:sz w:val="18"/>
                <w:szCs w:val="18"/>
              </w:rPr>
              <w:t xml:space="preserve">Denumirea axei </w:t>
            </w:r>
            <w:r>
              <w:rPr>
                <w:b/>
                <w:sz w:val="18"/>
                <w:szCs w:val="18"/>
              </w:rPr>
              <w:t>prioritare</w:t>
            </w:r>
          </w:p>
        </w:tc>
        <w:tc>
          <w:tcPr>
            <w:tcW w:w="12426" w:type="dxa"/>
            <w:shd w:val="clear" w:color="auto" w:fill="auto"/>
          </w:tcPr>
          <w:p w:rsidR="00F51FE9" w:rsidRPr="006D78B0" w:rsidRDefault="00F175BD" w:rsidP="009E2EFC">
            <w:pPr>
              <w:pStyle w:val="Text1"/>
              <w:ind w:left="0"/>
              <w:rPr>
                <w:sz w:val="18"/>
                <w:szCs w:val="18"/>
              </w:rPr>
            </w:pPr>
            <w:r w:rsidRPr="006D78B0">
              <w:rPr>
                <w:sz w:val="18"/>
                <w:szCs w:val="18"/>
              </w:rPr>
              <w:t>Administrație publică și sistem judiciar accesibile și transparente</w:t>
            </w:r>
          </w:p>
        </w:tc>
      </w:tr>
    </w:tbl>
    <w:p w:rsidR="00F51FE9" w:rsidRDefault="00F175BD" w:rsidP="00F51FE9">
      <w:pPr>
        <w:autoSpaceDE w:val="0"/>
        <w:autoSpaceDN w:val="0"/>
        <w:adjustRightInd w:val="0"/>
        <w:spacing w:before="0" w:after="0"/>
      </w:pP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financiare stabilite la </w:t>
      </w:r>
      <w:r w:rsidRPr="0077228A">
        <w:rPr>
          <w:color w:val="000000"/>
        </w:rPr>
        <w:t>nivelul Uniunii</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F175BD"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F175BD" w:rsidP="00495FED">
      <w:pPr>
        <w:pStyle w:val="Text1"/>
        <w:ind w:left="0"/>
      </w:pPr>
    </w:p>
    <w:p w:rsidR="000E6ACE" w:rsidRPr="009578F3" w:rsidRDefault="00F175BD"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FD693F" w:rsidRDefault="00F175BD">
      <w:pPr>
        <w:spacing w:before="0" w:after="240"/>
      </w:pPr>
      <w:r>
        <w:t xml:space="preserve">Axa prioritară contribuie la OT 11 și acoperă ambele tipuri de categorii de regiuni de dezvoltare existente în România, </w:t>
      </w:r>
      <w:r>
        <w:t xml:space="preserve">respectiv </w:t>
      </w:r>
      <w:r>
        <w:rPr>
          <w:i/>
          <w:iCs/>
        </w:rPr>
        <w:t>regiuni mai puțin dezvoltate</w:t>
      </w:r>
      <w:r>
        <w:t xml:space="preserve"> și </w:t>
      </w:r>
      <w:r>
        <w:rPr>
          <w:i/>
          <w:iCs/>
        </w:rPr>
        <w:t>regiuni mai dezvoltate</w:t>
      </w:r>
      <w:r>
        <w:t xml:space="preserve"> cu încadrarea în prevederile art. 120 (3) (c) din Regulamentul 1303/2013.</w:t>
      </w:r>
    </w:p>
    <w:p w:rsidR="00FD693F" w:rsidRDefault="00F175BD">
      <w:pPr>
        <w:spacing w:before="240" w:after="240"/>
      </w:pPr>
      <w:r>
        <w:t>Abordarea este justificată de natura specifică a intervenţiilor prevăzute care se orientează către cadrul general, pr</w:t>
      </w:r>
      <w:r>
        <w:t>in conceperea şi implementarea strategiilor la nivel naţional şi către adaptarea acestora la nivel local, în funcţie de nevoile comunităţilor şi grupurilor sprijinite, fără condiţionări legate de distribuţia regională a teritoriului.</w:t>
      </w:r>
    </w:p>
    <w:p w:rsidR="00FD693F" w:rsidRDefault="00F175BD">
      <w:pPr>
        <w:spacing w:before="240" w:after="240"/>
      </w:pPr>
      <w:r>
        <w:t>Principalele provocări</w:t>
      </w:r>
      <w:r>
        <w:t xml:space="preserve"> vizează administrația publică în ansamblul său, semnalând deficiențe la toate palierele administrative, atât strategic cât și operațional. Dacă partea strategică vizează, în principal, palierul central, partea operațională vizează, cu precădere, palierul </w:t>
      </w:r>
      <w:r>
        <w:t xml:space="preserve">local, la nivelul căruia se implementează inițiativele de reformă planificate la nivel central. Competențele de management îmbunătățite și mecanismele de elaborare și coordonare a politicilor publice elaborate și implementate individual, fără o corelare a </w:t>
      </w:r>
      <w:r>
        <w:t>acestora cu creșterea capacității autorităților administrației publice locale de a implementa politicile elaborate, vor conduce la adâncirea discrepanțelor în furnizarea serviciilor publice și îngreunarea accesului cetățenilor și mediului de afaceri la ace</w:t>
      </w:r>
      <w:r>
        <w:t>stea.</w:t>
      </w:r>
    </w:p>
    <w:p w:rsidR="00FD693F" w:rsidRDefault="00F175BD">
      <w:pPr>
        <w:spacing w:before="240" w:after="240"/>
      </w:pPr>
      <w:r>
        <w:t>În ceea ce privește profesionalismul și independența administrației publice, măsurile de la nivel central constituie o condiție necesară dar nu suficientă pentru atingerea obiectivelor stabilite, având în vedere ponderea personalului din administrați</w:t>
      </w:r>
      <w:r>
        <w:t xml:space="preserve">a publică locală. Îmbunătățirea guvernanței publice și remedierea lacunelor actuale ale culturii administrative este necesară atât la nivel central, cât și la nivel local. Chiar dacă palierul central inițiază o </w:t>
      </w:r>
      <w:r>
        <w:lastRenderedPageBreak/>
        <w:t>schimbare benefică de atitudine în acest sens</w:t>
      </w:r>
      <w:r>
        <w:t>, ea nu poate avea efectul scontat asupra calității prestării serviciilor și actului administrativ dacă nu se implică și palierul care asigură interfața cu beneficiarul final.</w:t>
      </w:r>
    </w:p>
    <w:p w:rsidR="00FD693F" w:rsidRDefault="00F175BD">
      <w:pPr>
        <w:spacing w:before="240" w:after="240"/>
      </w:pPr>
      <w:r>
        <w:t>Astfel, este necesară abordarea integrată (instituții și autorități ale administ</w:t>
      </w:r>
      <w:r>
        <w:t>rației publice din ambele tipuri de regiuni) a problematicii privind capacitatea administrativă în România. Pentru maximizarea efectelor intervențiilor finanțate, POCA va susține proiecte ale autorităților administrației publice locale de la nivelul NUTS 3</w:t>
      </w:r>
      <w:r>
        <w:t xml:space="preserve"> (LAU 1)  și LAU 2 (municipii).</w:t>
      </w:r>
    </w:p>
    <w:p w:rsidR="00FD693F" w:rsidRDefault="00F175BD">
      <w:pPr>
        <w:spacing w:before="240" w:after="240"/>
      </w:pPr>
      <w:r>
        <w:t>Deschiderea și comunicarea datelor și informațiilor publice constituie o politică esențială în construirea unei administrații mai eficiente, aspect susținut și de Parteneriatul pentru o Guvernare Deschisă ce vizează angajare</w:t>
      </w:r>
      <w:r>
        <w:t>a Guvernului în promovarea transparenţei, combaterea corupţiei şi utilizarea noilor tehnologii pentru a consolida actul de guvernare şi dialogul cu cetăţenii, în special prin elaborarea şi implementarea de politici în domeniul datelor publice deschise. </w:t>
      </w:r>
    </w:p>
    <w:p w:rsidR="00FD693F" w:rsidRDefault="00F175BD">
      <w:pPr>
        <w:spacing w:before="240" w:after="240"/>
      </w:pPr>
      <w:r>
        <w:t>Pr</w:t>
      </w:r>
      <w:r>
        <w:t>oiectele propuse pentru sistemul judiciar vor avea în vedere, în principal, întreg teritoriul României. Administrația/personalul atât de la nivel central, cât și local, vor fi vizate de acțiunile planificate prin PO, având în vedere abordarea strategică și</w:t>
      </w:r>
      <w:r>
        <w:t xml:space="preserve"> integrată care este urmărită prin finanțarea pusă la dispoziție.</w:t>
      </w:r>
    </w:p>
    <w:p w:rsidR="000E6ACE" w:rsidRPr="00EB22D2" w:rsidRDefault="00F175BD" w:rsidP="00755118">
      <w:pPr>
        <w:pStyle w:val="Text1"/>
        <w:ind w:left="0"/>
        <w:rPr>
          <w:color w:val="000000"/>
        </w:rPr>
      </w:pPr>
    </w:p>
    <w:p w:rsidR="00313E33" w:rsidRDefault="00F175BD" w:rsidP="00F32C5E">
      <w:pPr>
        <w:pStyle w:val="ManualHeading2"/>
      </w:pPr>
    </w:p>
    <w:p w:rsidR="004E2F0E" w:rsidRPr="001B0D0C" w:rsidRDefault="00F175BD"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FD693F"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F175BD" w:rsidP="000301D3">
            <w:pPr>
              <w:pStyle w:val="Text1"/>
              <w:ind w:left="0"/>
              <w:jc w:val="center"/>
              <w:rPr>
                <w:b/>
                <w:color w:val="000000"/>
                <w:sz w:val="18"/>
                <w:szCs w:val="18"/>
              </w:rPr>
            </w:pPr>
            <w:r w:rsidRPr="00D6078B">
              <w:rPr>
                <w:b/>
                <w:color w:val="000000"/>
                <w:sz w:val="18"/>
                <w:szCs w:val="18"/>
              </w:rPr>
              <w:t xml:space="preserve">Baza de calcul (totalul cheltuielilor eligibile sau al cheltuielilor publice </w:t>
            </w:r>
            <w:r w:rsidRPr="00D6078B">
              <w:rPr>
                <w:b/>
                <w:color w:val="000000"/>
                <w:sz w:val="18"/>
                <w:szCs w:val="18"/>
              </w:rPr>
              <w:t>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F175BD"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FD693F"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175BD"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175BD" w:rsidP="00BD7699">
            <w:pPr>
              <w:pStyle w:val="Text1"/>
              <w:ind w:left="0"/>
              <w:rPr>
                <w:color w:val="000000"/>
                <w:sz w:val="18"/>
                <w:szCs w:val="18"/>
              </w:rPr>
            </w:pPr>
          </w:p>
        </w:tc>
      </w:tr>
      <w:tr w:rsidR="00FD693F"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F175BD"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F175BD"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F175BD" w:rsidP="00BD7699">
            <w:pPr>
              <w:pStyle w:val="Text1"/>
              <w:ind w:left="0"/>
              <w:rPr>
                <w:color w:val="000000"/>
                <w:sz w:val="18"/>
                <w:szCs w:val="18"/>
              </w:rPr>
            </w:pPr>
          </w:p>
        </w:tc>
      </w:tr>
    </w:tbl>
    <w:p w:rsidR="008D35AE" w:rsidRDefault="00F175BD" w:rsidP="003116C3">
      <w:pPr>
        <w:pStyle w:val="Text1"/>
        <w:rPr>
          <w:i/>
        </w:rPr>
      </w:pPr>
    </w:p>
    <w:p w:rsidR="003116C3" w:rsidRDefault="00F175BD"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FE3BAC">
        <w:trPr>
          <w:trHeight w:val="288"/>
          <w:tblHeader/>
        </w:trPr>
        <w:tc>
          <w:tcPr>
            <w:tcW w:w="2694" w:type="dxa"/>
            <w:shd w:val="clear" w:color="auto" w:fill="auto"/>
          </w:tcPr>
          <w:p w:rsidR="005F49EA" w:rsidRPr="00D6078B" w:rsidRDefault="00F175BD"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F175BD" w:rsidP="009F078C">
            <w:pPr>
              <w:pStyle w:val="Text1"/>
              <w:ind w:left="0"/>
              <w:rPr>
                <w:b/>
                <w:sz w:val="18"/>
                <w:szCs w:val="18"/>
              </w:rPr>
            </w:pPr>
            <w:r w:rsidRPr="006D78B0">
              <w:rPr>
                <w:sz w:val="18"/>
                <w:szCs w:val="18"/>
              </w:rPr>
              <w:t>11i</w:t>
            </w:r>
          </w:p>
        </w:tc>
      </w:tr>
      <w:tr w:rsidR="00FD693F" w:rsidTr="00FE3BAC">
        <w:trPr>
          <w:trHeight w:val="288"/>
        </w:trPr>
        <w:tc>
          <w:tcPr>
            <w:tcW w:w="2694" w:type="dxa"/>
            <w:shd w:val="clear" w:color="auto" w:fill="auto"/>
          </w:tcPr>
          <w:p w:rsidR="005F49EA" w:rsidRPr="00D6078B" w:rsidRDefault="00F175BD" w:rsidP="009F078C">
            <w:pPr>
              <w:pStyle w:val="Text1"/>
              <w:ind w:left="0"/>
              <w:rPr>
                <w:sz w:val="18"/>
                <w:szCs w:val="18"/>
              </w:rPr>
            </w:pPr>
            <w:r>
              <w:rPr>
                <w:b/>
                <w:sz w:val="18"/>
                <w:szCs w:val="18"/>
              </w:rPr>
              <w:t>Titlul</w:t>
            </w:r>
            <w:r>
              <w:rPr>
                <w:b/>
                <w:sz w:val="18"/>
                <w:szCs w:val="18"/>
              </w:rPr>
              <w:t xml:space="preserve"> priorității de investiții</w:t>
            </w:r>
          </w:p>
        </w:tc>
        <w:tc>
          <w:tcPr>
            <w:tcW w:w="12426" w:type="dxa"/>
            <w:shd w:val="clear" w:color="auto" w:fill="auto"/>
          </w:tcPr>
          <w:p w:rsidR="005F49EA" w:rsidRPr="006D78B0" w:rsidRDefault="00F175BD" w:rsidP="009F078C">
            <w:pPr>
              <w:pStyle w:val="Text1"/>
              <w:ind w:left="0"/>
              <w:rPr>
                <w:sz w:val="18"/>
                <w:szCs w:val="18"/>
              </w:rPr>
            </w:pPr>
            <w:r w:rsidRPr="006D78B0">
              <w:rPr>
                <w:sz w:val="18"/>
                <w:szCs w:val="18"/>
              </w:rPr>
              <w:t>Efectuarea de investiții în capacitatea instituțională și în eficiența administrațiilor și a serviciilor publice la nivel național, regional și local în vederea realizării de reforme, a unei mai bune legiferări și a bunei guverna</w:t>
            </w:r>
            <w:r w:rsidRPr="006D78B0">
              <w:rPr>
                <w:sz w:val="18"/>
                <w:szCs w:val="18"/>
              </w:rPr>
              <w:t>nțe</w:t>
            </w:r>
          </w:p>
        </w:tc>
      </w:tr>
    </w:tbl>
    <w:p w:rsidR="0069181F" w:rsidRDefault="00F175BD" w:rsidP="0069181F">
      <w:pPr>
        <w:rPr>
          <w:sz w:val="22"/>
          <w:szCs w:val="22"/>
        </w:rPr>
      </w:pPr>
    </w:p>
    <w:p w:rsidR="009149A6" w:rsidRPr="00603402" w:rsidRDefault="00F175BD" w:rsidP="001F0429">
      <w:pPr>
        <w:pStyle w:val="ManualHeading2"/>
        <w:keepLines/>
      </w:pPr>
      <w:r>
        <w:lastRenderedPageBreak/>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2.1</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 xml:space="preserve">Introducerea de sisteme și standarde comune în administrația publică locală ce optimizează </w:t>
            </w:r>
            <w:r w:rsidRPr="00D6078B">
              <w:rPr>
                <w:sz w:val="18"/>
                <w:szCs w:val="18"/>
              </w:rPr>
              <w:t>procesele orientate către beneficiari în concordanță cu SCAP</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D693F" w:rsidRDefault="00F175BD">
            <w:pPr>
              <w:spacing w:before="0" w:after="240"/>
            </w:pPr>
            <w:r>
              <w:t>Rezultatele așteptate în cadrul acestui obiectiv specific sunt următoarele:</w:t>
            </w:r>
          </w:p>
          <w:p w:rsidR="00FD693F" w:rsidRDefault="00F175BD" w:rsidP="00F175BD">
            <w:pPr>
              <w:numPr>
                <w:ilvl w:val="0"/>
                <w:numId w:val="117"/>
              </w:numPr>
              <w:spacing w:before="240" w:after="0"/>
              <w:ind w:hanging="210"/>
            </w:pPr>
            <w:r>
              <w:t>Mecanisme și proceduri standard</w:t>
            </w:r>
            <w:r>
              <w:t xml:space="preserve"> implementate la nivel local pentru fundamentarea deciziilor și planificarea strategică pe termen lung;</w:t>
            </w:r>
          </w:p>
          <w:p w:rsidR="00FD693F" w:rsidRDefault="00F175BD" w:rsidP="00F175BD">
            <w:pPr>
              <w:numPr>
                <w:ilvl w:val="0"/>
                <w:numId w:val="117"/>
              </w:numPr>
              <w:spacing w:before="0" w:after="0"/>
              <w:ind w:hanging="210"/>
            </w:pPr>
            <w:r>
              <w:t>Sisteme de management al performanței și calității corelate cu Planul de acțiune în etape implementat în administrația publică locală;</w:t>
            </w:r>
          </w:p>
          <w:p w:rsidR="00FD693F" w:rsidRDefault="00F175BD" w:rsidP="00F175BD">
            <w:pPr>
              <w:numPr>
                <w:ilvl w:val="0"/>
                <w:numId w:val="117"/>
              </w:numPr>
              <w:spacing w:before="0" w:after="0"/>
              <w:ind w:hanging="210"/>
            </w:pPr>
            <w:r>
              <w:t xml:space="preserve">Proceduri </w:t>
            </w:r>
            <w:r>
              <w:t>simplificate pentru reducerea birocrației pentru cetățeni la nivel local corelate cu Planul integrat de simplificare a procedurilor administrative pentru cetățeni implementate;</w:t>
            </w:r>
          </w:p>
          <w:p w:rsidR="00FD693F" w:rsidRDefault="00F175BD" w:rsidP="00F175BD">
            <w:pPr>
              <w:numPr>
                <w:ilvl w:val="0"/>
                <w:numId w:val="117"/>
              </w:numPr>
              <w:spacing w:before="0" w:after="0"/>
              <w:ind w:hanging="210"/>
            </w:pPr>
            <w:r>
              <w:t>Capacitate crescută a ONG-urilor și partenerilor sociali de a se implica în for</w:t>
            </w:r>
            <w:r>
              <w:t>mularea și promovarea dezvoltării la nivel local;</w:t>
            </w:r>
          </w:p>
          <w:p w:rsidR="00FD693F" w:rsidRDefault="00F175BD" w:rsidP="00F175BD">
            <w:pPr>
              <w:numPr>
                <w:ilvl w:val="0"/>
                <w:numId w:val="117"/>
              </w:numPr>
              <w:spacing w:before="0" w:after="240"/>
              <w:ind w:hanging="210"/>
            </w:pPr>
            <w:r>
              <w:t>Cunoștințe și abilități ale personalului din autoritățile și instituțiile publice locale îmbunătățite, în vederea sprijinirii măsurilor/acțiunilor vizate de acest obiectiv specific.</w:t>
            </w:r>
          </w:p>
          <w:p w:rsidR="00BA6DE7" w:rsidRPr="00D6078B" w:rsidRDefault="00F175BD" w:rsidP="00BA6BD1">
            <w:pPr>
              <w:pStyle w:val="Text1"/>
              <w:ind w:left="0"/>
              <w:rPr>
                <w:sz w:val="18"/>
                <w:szCs w:val="18"/>
              </w:rPr>
            </w:pPr>
          </w:p>
        </w:tc>
      </w:tr>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t>ID-ul obiectivului spe</w:t>
            </w:r>
            <w:r>
              <w:rPr>
                <w:b/>
                <w:sz w:val="18"/>
                <w:szCs w:val="18"/>
              </w:rPr>
              <w:t>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2.2</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Creșterea transparenței, eticii și integrității în cadrul autorităților și instituțiilor publice</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D693F" w:rsidRDefault="00F175BD">
            <w:pPr>
              <w:spacing w:before="0" w:after="240"/>
            </w:pPr>
            <w:r>
              <w:t>Rezultatele așteptate în cadrul</w:t>
            </w:r>
            <w:r>
              <w:t xml:space="preserve"> acestui obiectiv specific sunt următoarele:</w:t>
            </w:r>
          </w:p>
          <w:p w:rsidR="00FD693F" w:rsidRDefault="00F175BD" w:rsidP="00F175BD">
            <w:pPr>
              <w:numPr>
                <w:ilvl w:val="0"/>
                <w:numId w:val="118"/>
              </w:numPr>
              <w:spacing w:before="240" w:after="0"/>
              <w:ind w:hanging="210"/>
            </w:pPr>
            <w:r>
              <w:t>Prezentare standardizată a datelor și informațiilor publice gestionate de autoritățile și instituțiile publice;</w:t>
            </w:r>
          </w:p>
          <w:p w:rsidR="00FD693F" w:rsidRDefault="00F175BD" w:rsidP="00F175BD">
            <w:pPr>
              <w:numPr>
                <w:ilvl w:val="0"/>
                <w:numId w:val="118"/>
              </w:numPr>
              <w:spacing w:before="0" w:after="0"/>
              <w:ind w:hanging="210"/>
            </w:pPr>
            <w:r>
              <w:t>Creșterea gradului de implementare a sistemului de control managerial intern în autoritățile și ins</w:t>
            </w:r>
            <w:r>
              <w:t>tituțiile publice;</w:t>
            </w:r>
          </w:p>
          <w:p w:rsidR="00FD693F" w:rsidRDefault="00F175BD" w:rsidP="00F175BD">
            <w:pPr>
              <w:numPr>
                <w:ilvl w:val="0"/>
                <w:numId w:val="118"/>
              </w:numPr>
              <w:spacing w:before="0" w:after="0"/>
              <w:ind w:hanging="210"/>
            </w:pPr>
            <w:r>
              <w:t>Aplicarea unitară a normelor, mecanismelor și procedurilor în materie de etică și integritate în autoritățile și instituțiile publice;</w:t>
            </w:r>
          </w:p>
          <w:p w:rsidR="00FD693F" w:rsidRDefault="00F175BD" w:rsidP="00F175BD">
            <w:pPr>
              <w:numPr>
                <w:ilvl w:val="0"/>
                <w:numId w:val="118"/>
              </w:numPr>
              <w:spacing w:before="0" w:after="0"/>
              <w:ind w:hanging="210"/>
            </w:pPr>
            <w:r>
              <w:t xml:space="preserve">Grad crescut de implementare a măsurilor referitoare la prevenirea corupției și a indicatorilor de </w:t>
            </w:r>
            <w:r>
              <w:t>evaluare în autoritățile și instituțiile publice;</w:t>
            </w:r>
          </w:p>
          <w:p w:rsidR="00FD693F" w:rsidRDefault="00F175BD" w:rsidP="00F175BD">
            <w:pPr>
              <w:numPr>
                <w:ilvl w:val="0"/>
                <w:numId w:val="118"/>
              </w:numPr>
              <w:spacing w:before="0" w:after="0"/>
              <w:ind w:hanging="210"/>
            </w:pPr>
            <w:r>
              <w:t>Grad crescut de conștientizare a corupției atât în rândul cetățenilor cât și al personalului din administrația publică;</w:t>
            </w:r>
          </w:p>
          <w:p w:rsidR="00FD693F" w:rsidRDefault="00F175BD" w:rsidP="00F175BD">
            <w:pPr>
              <w:numPr>
                <w:ilvl w:val="0"/>
                <w:numId w:val="118"/>
              </w:numPr>
              <w:spacing w:before="0" w:after="240"/>
              <w:ind w:hanging="210"/>
            </w:pPr>
            <w:r>
              <w:t>Îmbunătățirea cunoștințelor și a competențelor personalului din autoritățile și instit</w:t>
            </w:r>
            <w:r>
              <w:t xml:space="preserve">uțiile publice în ceea ce privește </w:t>
            </w:r>
            <w:r>
              <w:lastRenderedPageBreak/>
              <w:t>prevenirea corupției.</w:t>
            </w:r>
          </w:p>
          <w:p w:rsidR="00BA6DE7" w:rsidRPr="00D6078B" w:rsidRDefault="00F175BD" w:rsidP="00BA6BD1">
            <w:pPr>
              <w:pStyle w:val="Text1"/>
              <w:ind w:left="0"/>
              <w:rPr>
                <w:sz w:val="18"/>
                <w:szCs w:val="18"/>
              </w:rPr>
            </w:pPr>
          </w:p>
        </w:tc>
      </w:tr>
      <w:tr w:rsidR="00FD693F" w:rsidTr="00C150D9">
        <w:trPr>
          <w:trHeight w:val="288"/>
        </w:trPr>
        <w:tc>
          <w:tcPr>
            <w:tcW w:w="2694" w:type="dxa"/>
            <w:shd w:val="clear" w:color="auto" w:fill="auto"/>
          </w:tcPr>
          <w:p w:rsidR="005C6F82" w:rsidRPr="00D6078B" w:rsidRDefault="00F175BD"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F175BD" w:rsidP="00C150D9">
            <w:pPr>
              <w:pStyle w:val="Text1"/>
              <w:ind w:left="0"/>
              <w:rPr>
                <w:b/>
                <w:sz w:val="18"/>
                <w:szCs w:val="18"/>
              </w:rPr>
            </w:pPr>
            <w:r>
              <w:rPr>
                <w:sz w:val="18"/>
                <w:szCs w:val="18"/>
              </w:rPr>
              <w:t>2.3</w:t>
            </w:r>
          </w:p>
        </w:tc>
      </w:tr>
      <w:tr w:rsidR="00FD693F" w:rsidTr="00C150D9">
        <w:trPr>
          <w:trHeight w:val="288"/>
        </w:trPr>
        <w:tc>
          <w:tcPr>
            <w:tcW w:w="2694" w:type="dxa"/>
            <w:shd w:val="clear" w:color="auto" w:fill="auto"/>
          </w:tcPr>
          <w:p w:rsidR="005C6F82" w:rsidRPr="00D6078B" w:rsidRDefault="00F175BD"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F175BD" w:rsidP="009F078C">
            <w:pPr>
              <w:pStyle w:val="Text1"/>
              <w:ind w:left="0"/>
              <w:rPr>
                <w:sz w:val="18"/>
                <w:szCs w:val="18"/>
              </w:rPr>
            </w:pPr>
            <w:r w:rsidRPr="00D6078B">
              <w:rPr>
                <w:sz w:val="18"/>
                <w:szCs w:val="18"/>
              </w:rPr>
              <w:t xml:space="preserve">Asigurarea unei transparențe și integrități sporite la nivelul sistemului judiciar în vederea îmbunătățirii accesului și a calității </w:t>
            </w:r>
            <w:r w:rsidRPr="00D6078B">
              <w:rPr>
                <w:sz w:val="18"/>
                <w:szCs w:val="18"/>
              </w:rPr>
              <w:t>serviciilor furnizate la nivelul acestuia</w:t>
            </w:r>
          </w:p>
        </w:tc>
      </w:tr>
      <w:tr w:rsidR="00FD693F" w:rsidTr="005060C4">
        <w:trPr>
          <w:trHeight w:val="289"/>
        </w:trPr>
        <w:tc>
          <w:tcPr>
            <w:tcW w:w="2694" w:type="dxa"/>
            <w:shd w:val="clear" w:color="auto" w:fill="auto"/>
          </w:tcPr>
          <w:p w:rsidR="00BA6DE7" w:rsidRPr="00D6078B" w:rsidRDefault="00F175BD"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FD693F" w:rsidRDefault="00F175BD">
            <w:pPr>
              <w:spacing w:before="0" w:after="240"/>
            </w:pPr>
            <w:r>
              <w:t>Intervențiile POCA vor contribui la asigurarea implementării și sustenabilității rezultatelor proiectului Strategiei de dezvol</w:t>
            </w:r>
            <w:r>
              <w:t>tare a sistemului judiciar, a măsurilor relevante pentru sistemul judiciar din cadrul Strategiei Naționale Anticorupție, dar și a Strategiei de întărire a integrității în justiție 2011-2016. Astfel, vor fi susținute măsuri inovatoare pentru a facilita în c</w:t>
            </w:r>
            <w:r>
              <w:t xml:space="preserve">ontinuare accesul la justiție și a îmbunătăți calitatea justiției, inclusiv măsurarea încrederii publice (prin folosirea de instrumente diverse, precum sondaje de opinie și chestionare, campanii de informare, precum și publicarea hotărârilor judecătorești </w:t>
            </w:r>
            <w:r>
              <w:t>și asigurarea accesului la acestea), dar și măsuri pentru îmbunătățirea integrității, eticii și deontologiei la nivelul sistemului.</w:t>
            </w:r>
          </w:p>
          <w:p w:rsidR="00FD693F" w:rsidRDefault="00F175BD">
            <w:pPr>
              <w:spacing w:before="240" w:after="240"/>
            </w:pPr>
            <w:r>
              <w:t>În ceea ce privește resursele umane la nivelul sistemului judiciar, formarea inițială și continuă a personalului de la nivel</w:t>
            </w:r>
            <w:r>
              <w:t>ul sistemului judiciar, dar și a practicienilor și profesioniștilor din domeniul dreptului va fi susținută prin intervențiile prevăzute în program.</w:t>
            </w:r>
          </w:p>
          <w:p w:rsidR="00FD693F" w:rsidRDefault="00F175BD">
            <w:pPr>
              <w:spacing w:before="240" w:after="240"/>
            </w:pPr>
            <w:r>
              <w:t>Astfel, rezultatele așteptate ale intervențiilor finanțate în cadrul acestui obiectiv sunt:</w:t>
            </w:r>
          </w:p>
          <w:p w:rsidR="00FD693F" w:rsidRDefault="00F175BD" w:rsidP="00F175BD">
            <w:pPr>
              <w:numPr>
                <w:ilvl w:val="0"/>
                <w:numId w:val="119"/>
              </w:numPr>
              <w:spacing w:before="240" w:after="0"/>
              <w:ind w:hanging="210"/>
            </w:pPr>
            <w:r>
              <w:t>Cunoștințe profe</w:t>
            </w:r>
            <w:r>
              <w:t>sionale şi abilităţi îmbunătățite la nivelul sistemului judiciar, în special în ceea ce privește noile coduri juridice;</w:t>
            </w:r>
          </w:p>
          <w:p w:rsidR="00FD693F" w:rsidRDefault="00F175BD" w:rsidP="00F175BD">
            <w:pPr>
              <w:numPr>
                <w:ilvl w:val="0"/>
                <w:numId w:val="119"/>
              </w:numPr>
              <w:spacing w:before="0" w:after="0"/>
              <w:ind w:hanging="210"/>
            </w:pPr>
            <w:r>
              <w:t xml:space="preserve">Grad crescut de acces la justiţie al cetăţenilor prin derularea de campanii de informare/educaţie juridică și oferirea de servicii </w:t>
            </w:r>
            <w:r>
              <w:t>suport, inclusiv de asistenţă juridică, puse la dispoziţia cetăţenilor;</w:t>
            </w:r>
          </w:p>
          <w:p w:rsidR="00FD693F" w:rsidRDefault="00F175BD" w:rsidP="00F175BD">
            <w:pPr>
              <w:numPr>
                <w:ilvl w:val="0"/>
                <w:numId w:val="119"/>
              </w:numPr>
              <w:spacing w:before="0" w:after="240"/>
              <w:ind w:hanging="210"/>
            </w:pPr>
            <w:r>
              <w:t>Grad crescut de transparență și integritate la nivelul sistemului judiciar, conform celor mai bune practici în materie.</w:t>
            </w:r>
          </w:p>
          <w:p w:rsidR="00BA6DE7" w:rsidRPr="00D6078B" w:rsidRDefault="00F175BD" w:rsidP="00BA6BD1">
            <w:pPr>
              <w:pStyle w:val="Text1"/>
              <w:ind w:left="0"/>
              <w:rPr>
                <w:sz w:val="18"/>
                <w:szCs w:val="18"/>
              </w:rPr>
            </w:pPr>
          </w:p>
        </w:tc>
      </w:tr>
    </w:tbl>
    <w:p w:rsidR="00371B4C" w:rsidRPr="00837F13" w:rsidRDefault="00F175BD" w:rsidP="007B1D38">
      <w:pPr>
        <w:rPr>
          <w:color w:val="000000"/>
          <w:sz w:val="16"/>
          <w:szCs w:val="16"/>
        </w:rPr>
      </w:pPr>
      <w:r w:rsidRPr="001E50F1">
        <w:rPr>
          <w:b/>
        </w:rPr>
        <w:br w:type="page"/>
      </w:r>
      <w:r w:rsidRPr="00544411">
        <w:rPr>
          <w:b/>
          <w:color w:val="000000"/>
        </w:rPr>
        <w:lastRenderedPageBreak/>
        <w:t xml:space="preserve">Tabelul 4: Indicatorii de rezultat comuni pentru care a fost </w:t>
      </w:r>
      <w:r w:rsidRPr="00544411">
        <w:rPr>
          <w:b/>
          <w:color w:val="000000"/>
        </w:rPr>
        <w:t>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FD693F" w:rsidTr="009D4811">
        <w:trPr>
          <w:trHeight w:val="288"/>
          <w:tblHeader/>
        </w:trPr>
        <w:tc>
          <w:tcPr>
            <w:tcW w:w="15120" w:type="dxa"/>
            <w:gridSpan w:val="15"/>
            <w:shd w:val="clear" w:color="auto" w:fill="auto"/>
          </w:tcPr>
          <w:p w:rsidR="0035331E" w:rsidRPr="007B722E" w:rsidRDefault="00F175BD" w:rsidP="009D4811">
            <w:pPr>
              <w:rPr>
                <w:b/>
                <w:color w:val="000000"/>
                <w:sz w:val="16"/>
                <w:szCs w:val="16"/>
              </w:rPr>
            </w:pPr>
            <w:r>
              <w:rPr>
                <w:b/>
                <w:color w:val="000000"/>
                <w:sz w:val="16"/>
                <w:szCs w:val="16"/>
              </w:rPr>
              <w:t xml:space="preserve">Prioritate de investiții : 11i -  Efectuarea de investiții în </w:t>
            </w:r>
            <w:r>
              <w:rPr>
                <w:b/>
                <w:color w:val="000000"/>
                <w:sz w:val="16"/>
                <w:szCs w:val="16"/>
              </w:rPr>
              <w:t>capacitatea instituțională și în eficiența administrațiilor și a serviciilor publice la nivel național, regional și local în vederea realizării de reforme, a unei mai bune legiferări și a bunei guvernanțe</w:t>
            </w:r>
          </w:p>
        </w:tc>
      </w:tr>
      <w:tr w:rsidR="00FD693F" w:rsidTr="00E82FD2">
        <w:trPr>
          <w:trHeight w:val="288"/>
          <w:tblHeader/>
        </w:trPr>
        <w:tc>
          <w:tcPr>
            <w:tcW w:w="709"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F175BD"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F175BD"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 xml:space="preserve">Unitatea de </w:t>
            </w:r>
            <w:r w:rsidRPr="00E82FD2">
              <w:rPr>
                <w:b/>
                <w:color w:val="000000"/>
                <w:sz w:val="12"/>
                <w:szCs w:val="12"/>
              </w:rPr>
              <w:t>măsură a indicatorului</w:t>
            </w:r>
          </w:p>
        </w:tc>
        <w:tc>
          <w:tcPr>
            <w:tcW w:w="850" w:type="dxa"/>
            <w:vMerge w:val="restart"/>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F175BD"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F175BD"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F175BD" w:rsidP="009D4811">
            <w:pPr>
              <w:jc w:val="center"/>
              <w:rPr>
                <w:b/>
                <w:color w:val="000000"/>
                <w:sz w:val="12"/>
                <w:szCs w:val="12"/>
              </w:rPr>
            </w:pPr>
            <w:r w:rsidRPr="00E82FD2">
              <w:rPr>
                <w:b/>
                <w:color w:val="000000"/>
                <w:sz w:val="12"/>
                <w:szCs w:val="12"/>
              </w:rPr>
              <w:t>Frecvența raportării</w:t>
            </w:r>
          </w:p>
        </w:tc>
      </w:tr>
      <w:tr w:rsidR="00FD693F" w:rsidTr="00E82FD2">
        <w:trPr>
          <w:trHeight w:val="288"/>
          <w:tblHeader/>
        </w:trPr>
        <w:tc>
          <w:tcPr>
            <w:tcW w:w="709" w:type="dxa"/>
            <w:vMerge/>
            <w:shd w:val="clear" w:color="auto" w:fill="auto"/>
          </w:tcPr>
          <w:p w:rsidR="0035331E" w:rsidRPr="007B722E" w:rsidRDefault="00F175BD" w:rsidP="009D4811">
            <w:pPr>
              <w:jc w:val="center"/>
              <w:rPr>
                <w:b/>
                <w:color w:val="000000"/>
                <w:sz w:val="16"/>
                <w:szCs w:val="16"/>
              </w:rPr>
            </w:pPr>
          </w:p>
        </w:tc>
        <w:tc>
          <w:tcPr>
            <w:tcW w:w="992" w:type="dxa"/>
            <w:vMerge/>
            <w:shd w:val="clear" w:color="auto" w:fill="auto"/>
          </w:tcPr>
          <w:p w:rsidR="0035331E" w:rsidRPr="007B722E" w:rsidRDefault="00F175BD" w:rsidP="009D4811">
            <w:pPr>
              <w:jc w:val="center"/>
              <w:rPr>
                <w:b/>
                <w:color w:val="000000"/>
                <w:sz w:val="16"/>
                <w:szCs w:val="16"/>
              </w:rPr>
            </w:pPr>
          </w:p>
        </w:tc>
        <w:tc>
          <w:tcPr>
            <w:tcW w:w="993" w:type="dxa"/>
            <w:vMerge/>
            <w:shd w:val="clear" w:color="auto" w:fill="auto"/>
          </w:tcPr>
          <w:p w:rsidR="0035331E" w:rsidRPr="007B722E" w:rsidRDefault="00F175BD" w:rsidP="009D4811">
            <w:pPr>
              <w:jc w:val="center"/>
              <w:rPr>
                <w:b/>
                <w:color w:val="000000"/>
                <w:sz w:val="16"/>
                <w:szCs w:val="16"/>
              </w:rPr>
            </w:pPr>
          </w:p>
        </w:tc>
        <w:tc>
          <w:tcPr>
            <w:tcW w:w="992" w:type="dxa"/>
            <w:vMerge/>
            <w:shd w:val="clear" w:color="auto" w:fill="auto"/>
          </w:tcPr>
          <w:p w:rsidR="0035331E" w:rsidRPr="007B722E" w:rsidRDefault="00F175BD" w:rsidP="009D4811">
            <w:pPr>
              <w:jc w:val="center"/>
              <w:rPr>
                <w:b/>
                <w:color w:val="000000"/>
                <w:sz w:val="16"/>
                <w:szCs w:val="16"/>
              </w:rPr>
            </w:pPr>
          </w:p>
        </w:tc>
        <w:tc>
          <w:tcPr>
            <w:tcW w:w="850" w:type="dxa"/>
            <w:vMerge/>
            <w:shd w:val="clear" w:color="auto" w:fill="auto"/>
          </w:tcPr>
          <w:p w:rsidR="0035331E" w:rsidRPr="007B722E" w:rsidRDefault="00F175BD" w:rsidP="009D4811">
            <w:pPr>
              <w:jc w:val="center"/>
              <w:rPr>
                <w:b/>
                <w:color w:val="000000"/>
                <w:sz w:val="16"/>
                <w:szCs w:val="16"/>
              </w:rPr>
            </w:pP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F175BD" w:rsidP="009D4811">
            <w:pPr>
              <w:jc w:val="center"/>
              <w:rPr>
                <w:b/>
                <w:color w:val="000000"/>
                <w:sz w:val="16"/>
                <w:szCs w:val="16"/>
              </w:rPr>
            </w:pPr>
          </w:p>
        </w:tc>
        <w:tc>
          <w:tcPr>
            <w:tcW w:w="850" w:type="dxa"/>
            <w:vMerge/>
            <w:shd w:val="clear" w:color="auto" w:fill="auto"/>
          </w:tcPr>
          <w:p w:rsidR="0035331E" w:rsidRPr="007B722E" w:rsidRDefault="00F175BD" w:rsidP="009D4811">
            <w:pPr>
              <w:jc w:val="center"/>
              <w:rPr>
                <w:b/>
                <w:color w:val="000000"/>
                <w:sz w:val="16"/>
                <w:szCs w:val="16"/>
              </w:rPr>
            </w:pP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F175BD"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F175BD" w:rsidP="009D4811">
            <w:pPr>
              <w:jc w:val="center"/>
              <w:rPr>
                <w:b/>
                <w:color w:val="000000"/>
                <w:sz w:val="16"/>
                <w:szCs w:val="16"/>
              </w:rPr>
            </w:pPr>
          </w:p>
        </w:tc>
        <w:tc>
          <w:tcPr>
            <w:tcW w:w="1122" w:type="dxa"/>
            <w:vMerge/>
            <w:shd w:val="clear" w:color="auto" w:fill="auto"/>
          </w:tcPr>
          <w:p w:rsidR="0035331E" w:rsidRPr="007B722E" w:rsidRDefault="00F175BD" w:rsidP="009D4811">
            <w:pPr>
              <w:jc w:val="center"/>
              <w:rPr>
                <w:b/>
                <w:color w:val="000000"/>
                <w:sz w:val="16"/>
                <w:szCs w:val="16"/>
              </w:rPr>
            </w:pP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care au prezentat datele și informațiile publice în formate standardizate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locale care au </w:t>
            </w:r>
            <w:r w:rsidRPr="008B6CD2">
              <w:rPr>
                <w:color w:val="000000"/>
                <w:sz w:val="8"/>
                <w:szCs w:val="8"/>
                <w:lang w:val="pt-PT"/>
              </w:rPr>
              <w:t>implementat mecanisme și proceduri standard pentru fundamentarea deciziilor și a planificării strategice pe termen lung</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43,00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85,00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locale în care s-au </w:t>
            </w:r>
            <w:r w:rsidRPr="008B6CD2">
              <w:rPr>
                <w:color w:val="000000"/>
                <w:sz w:val="8"/>
                <w:szCs w:val="8"/>
                <w:lang w:val="pt-PT"/>
              </w:rPr>
              <w:t>implementat sisteme unitare de management al calității și al performanței dezvoltate prin program conform Planului de acțiune pentru prioritizarea și etapizarea implementării managementului calității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71,00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locale în care s-au implementat măsurile de simplificare a procedurilor pentru cetățeni în conformitate cu Planul integrat de simplificare a procedurilor pentru cetățeni elaborat la nivel național</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 xml:space="preserve">Mai </w:t>
            </w:r>
            <w:r w:rsidRPr="008B6CD2">
              <w:rPr>
                <w:color w:val="000000"/>
                <w:sz w:val="8"/>
                <w:szCs w:val="8"/>
                <w:lang w:val="pt-PT"/>
              </w:rPr>
              <w:t>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69,00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Parteneriate între ONG-uri/parteneri sociali și autorități locale care sunt funcționale la 6 luni după finalizarea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28,00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Participanți din cadrul ONG-urilor și partenerilor sociali care au fost certificați la încetarea calității de participant la formare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433,00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275,00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 din </w:t>
            </w:r>
            <w:r w:rsidRPr="008B6CD2">
              <w:rPr>
                <w:color w:val="000000"/>
                <w:sz w:val="8"/>
                <w:szCs w:val="8"/>
                <w:lang w:val="pt-PT"/>
              </w:rPr>
              <w:t>administrația publică locală care a fost certificat la încetarea calității de participant la formare legată de OS 2.1</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25.396,00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9.692,00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care au adoptat </w:t>
            </w:r>
            <w:r w:rsidRPr="008B6CD2">
              <w:rPr>
                <w:color w:val="000000"/>
                <w:sz w:val="8"/>
                <w:szCs w:val="8"/>
                <w:lang w:val="pt-PT"/>
              </w:rPr>
              <w:t>proceduri operaţionale privind măsurile preventive anticorupție și  indicatorii aferenți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92,00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 din autoritățile și instituțiile publice care a </w:t>
            </w:r>
            <w:r w:rsidRPr="008B6CD2">
              <w:rPr>
                <w:color w:val="000000"/>
                <w:sz w:val="8"/>
                <w:szCs w:val="8"/>
                <w:lang w:val="pt-PT"/>
              </w:rPr>
              <w:lastRenderedPageBreak/>
              <w:t xml:space="preserve">fost certificat la finalizarea </w:t>
            </w:r>
            <w:r w:rsidRPr="008B6CD2">
              <w:rPr>
                <w:color w:val="000000"/>
                <w:sz w:val="8"/>
                <w:szCs w:val="8"/>
                <w:lang w:val="pt-PT"/>
              </w:rPr>
              <w:t>cursurilor  în domeniul prevenirii corupției, transparenței, eticii și integrității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lastRenderedPageBreak/>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25.396,00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2.822,00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Acțiuni de formare specializată realizate în vederea unificării jurisprudenţei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 xml:space="preserve">Mai puțin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806,00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Cadru de cooperare implementat în vederea îmbunătățirii informării, acordării asistenței juridice și a accesului la justiție al cetățenilor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Instituții din sistemul judiciar la nivelul cărora funcţionează sisteme standard IT dezvoltate/îmbunătăţite/actualizate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Sisteme IT dezvoltate/ </w:t>
            </w:r>
            <w:r w:rsidRPr="008B6CD2">
              <w:rPr>
                <w:color w:val="000000"/>
                <w:sz w:val="8"/>
                <w:szCs w:val="8"/>
                <w:lang w:val="pt-PT"/>
              </w:rPr>
              <w:t>îmbunătăţite/ actualizate de comunicare cu părţile, acces la dosare, informare și documentare aplicate la nivelul instanțelor și a altor instituții din sistemul 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Proceduri </w:t>
            </w:r>
            <w:r w:rsidRPr="008B6CD2">
              <w:rPr>
                <w:color w:val="000000"/>
                <w:sz w:val="8"/>
                <w:szCs w:val="8"/>
                <w:lang w:val="pt-PT"/>
              </w:rPr>
              <w:t>standardizate implementate pentru a spori etica și integritatea la nivelul sistemului 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8,00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Instanţe la nivelul cărora funcţionează instrumente standard de monitorizare/evaluare a</w:t>
            </w:r>
            <w:r w:rsidRPr="008B6CD2">
              <w:rPr>
                <w:color w:val="000000"/>
                <w:sz w:val="8"/>
                <w:szCs w:val="8"/>
                <w:lang w:val="pt-PT"/>
              </w:rPr>
              <w:t xml:space="preserve"> activităţilor instanţei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5S24</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care au prezentat datele și informațiile publice în formate standardizate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locale care au implementat mecanisme și proceduri standard pentru fundamentarea deciziilor și a planificării strategice pe termen lung</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5S19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 locale în care s-au implementat sisteme unitare de management al calității și al performanței dezvoltate prin program conform Planului de acțiune pentru prioritizarea și etapizarea implementării managementului calități</w:t>
            </w:r>
            <w:r w:rsidRPr="008B6CD2">
              <w:rPr>
                <w:color w:val="000000"/>
                <w:sz w:val="8"/>
                <w:szCs w:val="8"/>
                <w:lang w:val="pt-PT"/>
              </w:rPr>
              <w:t>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lastRenderedPageBreak/>
              <w:t>5S20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Autorități și instituții publice locale în care s-au implementat măsurile de simplificare a procedurilor pentru cetățeni în conformitate cu Planul integrat de simplificare a </w:t>
            </w:r>
            <w:r w:rsidRPr="008B6CD2">
              <w:rPr>
                <w:color w:val="000000"/>
                <w:sz w:val="8"/>
                <w:szCs w:val="8"/>
                <w:lang w:val="pt-PT"/>
              </w:rPr>
              <w:t>procedurilor pentru cetățeni elaborat la nivel național</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Parteneriate între ONG-uri/parteneri sociali și autorități locale care sunt funcționale la 6 luni după finalizarea proiectelor**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Participanți din cadrul ONG-urilor și partenerilor sociali care au fost certificați la încetarea calității de participant la formare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66,00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 xml:space="preserve">AM </w:t>
            </w:r>
            <w:r w:rsidRPr="008B6CD2">
              <w:rPr>
                <w:sz w:val="8"/>
                <w:szCs w:val="8"/>
              </w:rPr>
              <w:t>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5S23</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Personal din administrația publică locală care a fost certificat la încetarea calității de participant la formare legată de OS 2.1</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6.097,00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2.327,00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5S25</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Autorități și instituții publice</w:t>
            </w:r>
            <w:r w:rsidRPr="008B6CD2">
              <w:rPr>
                <w:color w:val="000000"/>
                <w:sz w:val="8"/>
                <w:szCs w:val="8"/>
                <w:lang w:val="pt-PT"/>
              </w:rPr>
              <w:t xml:space="preserve"> care au adoptat proceduri operaţionale privind măsurile preventive anticorupție și  indicatorii aferenți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5S26</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Personal din autoritățile și instituțiile publice care a fost certificat la </w:t>
            </w:r>
            <w:r w:rsidRPr="008B6CD2">
              <w:rPr>
                <w:color w:val="000000"/>
                <w:sz w:val="8"/>
                <w:szCs w:val="8"/>
                <w:lang w:val="pt-PT"/>
              </w:rPr>
              <w:t>finalizarea cursurilor  în domeniul prevenirii corupției, transparenței, eticii și integrității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6.097,00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678,00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5S27</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Acțiuni de formare specializată realizate în vederea unificării jurisprudenţei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 xml:space="preserve">Mai </w:t>
            </w:r>
            <w:r w:rsidRPr="008B6CD2">
              <w:rPr>
                <w:color w:val="000000"/>
                <w:sz w:val="8"/>
                <w:szCs w:val="8"/>
                <w:lang w:val="pt-PT"/>
              </w:rPr>
              <w:t>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48,00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194,00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5S28</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Cadru de cooperare implementat în vederea îmbunătățirii informării, acordării asistenței juridice și a accesului la justiție al cetățenilor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Ministerul Justiției</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5S29</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Instituții din sistemul judiciar la nivelul cărora funcţionează sisteme standard IT dezvoltate/îmbunătăţite/actualizate</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5S30</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Sisteme IT dezvoltate/ </w:t>
            </w:r>
            <w:r w:rsidRPr="008B6CD2">
              <w:rPr>
                <w:color w:val="000000"/>
                <w:sz w:val="8"/>
                <w:szCs w:val="8"/>
                <w:lang w:val="pt-PT"/>
              </w:rPr>
              <w:t xml:space="preserve">îmbunătăţite/ actualizate de comunicare cu părţile, acces la dosare, informare și documentare aplicate la nivelul instanțelor și a altor instituții din sistemul </w:t>
            </w:r>
            <w:r w:rsidRPr="008B6CD2">
              <w:rPr>
                <w:color w:val="000000"/>
                <w:sz w:val="8"/>
                <w:szCs w:val="8"/>
                <w:lang w:val="pt-PT"/>
              </w:rPr>
              <w:lastRenderedPageBreak/>
              <w:t>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lastRenderedPageBreak/>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5S31</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Proceduri </w:t>
            </w:r>
            <w:r w:rsidRPr="008B6CD2">
              <w:rPr>
                <w:color w:val="000000"/>
                <w:sz w:val="8"/>
                <w:szCs w:val="8"/>
                <w:lang w:val="pt-PT"/>
              </w:rPr>
              <w:t>standardizate implementate pentru a spori etica și integritatea la nivelul sistemului judiciar</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2,00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r w:rsidR="00FD693F" w:rsidTr="000E794A">
        <w:trPr>
          <w:trHeight w:val="288"/>
        </w:trPr>
        <w:tc>
          <w:tcPr>
            <w:tcW w:w="709"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5S32</w:t>
            </w:r>
          </w:p>
        </w:tc>
        <w:tc>
          <w:tcPr>
            <w:tcW w:w="992" w:type="dxa"/>
            <w:shd w:val="clear" w:color="auto" w:fill="auto"/>
            <w:tcMar>
              <w:left w:w="57" w:type="dxa"/>
              <w:right w:w="57" w:type="dxa"/>
            </w:tcMar>
          </w:tcPr>
          <w:p w:rsidR="001E6D6F" w:rsidRPr="008B6CD2" w:rsidRDefault="00F175BD" w:rsidP="009E2EFC">
            <w:pPr>
              <w:rPr>
                <w:noProof/>
                <w:color w:val="000000"/>
                <w:sz w:val="8"/>
                <w:szCs w:val="8"/>
                <w:lang w:val="pt-PT"/>
              </w:rPr>
            </w:pPr>
            <w:r w:rsidRPr="008B6CD2">
              <w:rPr>
                <w:color w:val="000000"/>
                <w:sz w:val="8"/>
                <w:szCs w:val="8"/>
                <w:lang w:val="pt-PT"/>
              </w:rPr>
              <w:t xml:space="preserve">Instanţe la nivelul cărora funcţionează instrumente standard de monitorizare/evaluare a </w:t>
            </w:r>
            <w:r w:rsidRPr="008B6CD2">
              <w:rPr>
                <w:color w:val="000000"/>
                <w:sz w:val="8"/>
                <w:szCs w:val="8"/>
                <w:lang w:val="pt-PT"/>
              </w:rPr>
              <w:t>activităţilor instanţei</w:t>
            </w:r>
          </w:p>
        </w:tc>
        <w:tc>
          <w:tcPr>
            <w:tcW w:w="993"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F175BD"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F175BD" w:rsidP="009E2EFC">
            <w:pPr>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F175BD"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F175BD"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F175B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F175BD" w:rsidP="009E2EFC">
            <w:pPr>
              <w:jc w:val="right"/>
              <w:rPr>
                <w:b/>
                <w:color w:val="FF0000"/>
                <w:sz w:val="8"/>
                <w:szCs w:val="8"/>
                <w:lang w:val="pt-PT"/>
              </w:rPr>
            </w:pPr>
            <w:r w:rsidRPr="008B6CD2">
              <w:rPr>
                <w:sz w:val="8"/>
                <w:szCs w:val="8"/>
              </w:rPr>
              <w:t>3,00</w:t>
            </w:r>
          </w:p>
        </w:tc>
        <w:tc>
          <w:tcPr>
            <w:tcW w:w="1098" w:type="dxa"/>
            <w:shd w:val="clear" w:color="auto" w:fill="auto"/>
            <w:tcMar>
              <w:left w:w="57" w:type="dxa"/>
              <w:right w:w="57" w:type="dxa"/>
            </w:tcMar>
          </w:tcPr>
          <w:p w:rsidR="001E6D6F" w:rsidRPr="008B6CD2" w:rsidRDefault="00F175BD" w:rsidP="009E2EFC">
            <w:pPr>
              <w:rPr>
                <w:b/>
                <w:color w:val="FF0000"/>
                <w:sz w:val="8"/>
                <w:szCs w:val="8"/>
                <w:lang w:val="pt-PT"/>
              </w:rPr>
            </w:pPr>
            <w:r w:rsidRPr="008B6CD2">
              <w:rPr>
                <w:sz w:val="8"/>
                <w:szCs w:val="8"/>
              </w:rPr>
              <w:t>AM POCA</w:t>
            </w:r>
          </w:p>
        </w:tc>
        <w:tc>
          <w:tcPr>
            <w:tcW w:w="1122" w:type="dxa"/>
            <w:shd w:val="clear" w:color="auto" w:fill="auto"/>
            <w:tcMar>
              <w:left w:w="57" w:type="dxa"/>
              <w:right w:w="57" w:type="dxa"/>
            </w:tcMar>
          </w:tcPr>
          <w:p w:rsidR="001E6D6F" w:rsidRPr="008B6CD2" w:rsidRDefault="00F175BD" w:rsidP="009E2EFC">
            <w:pPr>
              <w:pStyle w:val="Text2"/>
              <w:ind w:left="0"/>
              <w:rPr>
                <w:b/>
                <w:color w:val="FF0000"/>
                <w:sz w:val="8"/>
                <w:szCs w:val="8"/>
                <w:lang w:val="pt-PT"/>
              </w:rPr>
            </w:pPr>
            <w:r w:rsidRPr="008B6CD2">
              <w:rPr>
                <w:sz w:val="8"/>
                <w:szCs w:val="8"/>
              </w:rPr>
              <w:t>anual</w:t>
            </w:r>
          </w:p>
        </w:tc>
      </w:tr>
    </w:tbl>
    <w:p w:rsidR="007F30A0" w:rsidRDefault="00F175BD" w:rsidP="0035331E">
      <w:pPr>
        <w:ind w:right="-326"/>
        <w:rPr>
          <w:b/>
          <w:color w:val="000000"/>
        </w:rPr>
      </w:pPr>
    </w:p>
    <w:p w:rsidR="0035331E" w:rsidRDefault="00F175BD" w:rsidP="00BF29D9">
      <w:pPr>
        <w:ind w:right="-326"/>
        <w:rPr>
          <w:b/>
          <w:color w:val="000000"/>
        </w:rPr>
      </w:pPr>
    </w:p>
    <w:p w:rsidR="00A16F03" w:rsidRPr="00BE7245" w:rsidRDefault="00F175BD"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F175BD" w:rsidP="00953F0A">
      <w:pPr>
        <w:pStyle w:val="Text1"/>
        <w:keepNext/>
        <w:keepLines/>
        <w:ind w:left="0"/>
      </w:pPr>
    </w:p>
    <w:p w:rsidR="00A16F03" w:rsidRPr="0076169B" w:rsidRDefault="00F175BD" w:rsidP="00953F0A">
      <w:pPr>
        <w:pStyle w:val="ManualHeading3"/>
        <w:keepLines/>
        <w:ind w:left="0" w:firstLine="0"/>
        <w:rPr>
          <w:b/>
        </w:rPr>
      </w:pPr>
      <w:r w:rsidRPr="0076169B">
        <w:rPr>
          <w:b/>
        </w:rPr>
        <w:t xml:space="preserve"> </w:t>
      </w:r>
      <w:r w:rsidRPr="0076169B">
        <w:rPr>
          <w:b/>
        </w:rPr>
        <w:t xml:space="preserve">2.A.6.1 Descriere a tipului și exemple de acțiuni </w:t>
      </w:r>
      <w:r w:rsidRPr="0076169B">
        <w:rPr>
          <w:b/>
        </w:rPr>
        <w:t>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9347F8" w:rsidRDefault="00F175BD"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F175BD" w:rsidP="009F078C">
            <w:pPr>
              <w:pStyle w:val="Text1"/>
              <w:ind w:left="0"/>
              <w:rPr>
                <w:b/>
                <w:color w:val="000000"/>
                <w:sz w:val="18"/>
                <w:szCs w:val="18"/>
              </w:rPr>
            </w:pPr>
            <w:r w:rsidRPr="0012385C">
              <w:rPr>
                <w:sz w:val="18"/>
                <w:szCs w:val="18"/>
              </w:rPr>
              <w:t xml:space="preserve">11i - Efectuarea de </w:t>
            </w:r>
            <w:r w:rsidRPr="0012385C">
              <w:rPr>
                <w:sz w:val="18"/>
                <w:szCs w:val="18"/>
              </w:rPr>
              <w:t>investiții în capacitatea instituțională și în eficiența administrațiilor și a serviciilor publice la nivel național, regional și local în vederea realizării de reforme, a unei 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rPr>
                <w:b/>
                <w:bCs/>
              </w:rPr>
              <w:t>OS 2.1</w:t>
            </w:r>
          </w:p>
          <w:p w:rsidR="00FD693F" w:rsidRDefault="00F175BD">
            <w:pPr>
              <w:spacing w:before="240" w:after="240"/>
            </w:pPr>
            <w:r>
              <w:t>Exemple de acțiuni</w:t>
            </w:r>
          </w:p>
          <w:p w:rsidR="00FD693F" w:rsidRDefault="00F175BD">
            <w:pPr>
              <w:spacing w:before="240" w:after="240"/>
            </w:pPr>
            <w:r>
              <w:rPr>
                <w:b/>
                <w:bCs/>
              </w:rPr>
              <w:t xml:space="preserve">Planificare strategică și financiară </w:t>
            </w:r>
          </w:p>
          <w:p w:rsidR="00FD693F" w:rsidRDefault="00F175BD" w:rsidP="00F175BD">
            <w:pPr>
              <w:numPr>
                <w:ilvl w:val="0"/>
                <w:numId w:val="98"/>
              </w:numPr>
              <w:spacing w:before="240" w:after="0"/>
              <w:ind w:hanging="210"/>
            </w:pPr>
            <w:r>
              <w:t>introducerea/extinderea utilizării de mecanisme, instrumente, proceduri pentru fundamentarea deciziei - analize de impact, analize cost-beneficiu, evaluarea implicațiilor financiare ale deciziilor, în conformitate cu m</w:t>
            </w:r>
            <w:r>
              <w:t>ăsurile dezvoltate la nivel central;</w:t>
            </w:r>
          </w:p>
          <w:p w:rsidR="00FD693F" w:rsidRDefault="00F175BD" w:rsidP="00F175BD">
            <w:pPr>
              <w:numPr>
                <w:ilvl w:val="0"/>
                <w:numId w:val="98"/>
              </w:numPr>
              <w:spacing w:before="0" w:after="0"/>
              <w:ind w:hanging="210"/>
            </w:pPr>
            <w:r>
              <w:t>dezvoltarea și implementarea de mecanisme de colaborare și consultare între actorii relevanţi pe domenii specifice de competenţă pentru susținerea dezvoltării la nivel local;</w:t>
            </w:r>
          </w:p>
          <w:p w:rsidR="00FD693F" w:rsidRDefault="00F175BD" w:rsidP="00F175BD">
            <w:pPr>
              <w:numPr>
                <w:ilvl w:val="0"/>
                <w:numId w:val="98"/>
              </w:numPr>
              <w:spacing w:before="0" w:after="0"/>
              <w:ind w:hanging="210"/>
            </w:pPr>
            <w:r>
              <w:t>măsuri de corelare a componentei bugetare cu</w:t>
            </w:r>
            <w:r>
              <w:t xml:space="preserve"> componenta strategică în cadrul procesului decizional la nivel local și implementarea sistemului de </w:t>
            </w:r>
            <w:r>
              <w:lastRenderedPageBreak/>
              <w:t>planificare financiară multianuală;</w:t>
            </w:r>
          </w:p>
          <w:p w:rsidR="00FD693F" w:rsidRDefault="00F175BD" w:rsidP="00F175BD">
            <w:pPr>
              <w:numPr>
                <w:ilvl w:val="0"/>
                <w:numId w:val="98"/>
              </w:numPr>
              <w:spacing w:before="0" w:after="240"/>
              <w:ind w:hanging="210"/>
            </w:pPr>
            <w:r>
              <w:t>elaborarea și implementarea de politici și strategii la nivel local;</w:t>
            </w:r>
          </w:p>
          <w:p w:rsidR="00FD693F" w:rsidRDefault="00F175BD">
            <w:pPr>
              <w:spacing w:before="240" w:after="240"/>
            </w:pPr>
            <w:r>
              <w:rPr>
                <w:b/>
                <w:bCs/>
              </w:rPr>
              <w:t>Sprijinirea introducerii de instrumente, procese d</w:t>
            </w:r>
            <w:r>
              <w:rPr>
                <w:b/>
                <w:bCs/>
              </w:rPr>
              <w:t>e management la nivel local</w:t>
            </w:r>
          </w:p>
          <w:p w:rsidR="00FD693F" w:rsidRDefault="00F175BD" w:rsidP="00F175BD">
            <w:pPr>
              <w:numPr>
                <w:ilvl w:val="0"/>
                <w:numId w:val="99"/>
              </w:numPr>
              <w:spacing w:before="240" w:after="0"/>
              <w:ind w:hanging="210"/>
            </w:pPr>
            <w:r>
              <w:t>introducerea/extinderea utilizării de instrumente de management al calității și performanței (utilizarea sistemelor și instrumentelor de management al calității în administrația publică locală pe baza Planului de acțiune etapiza</w:t>
            </w:r>
            <w:r>
              <w:t>t pentru implementarea managementului calității elaborat la nivel național);</w:t>
            </w:r>
          </w:p>
          <w:p w:rsidR="00FD693F" w:rsidRDefault="00F175BD" w:rsidP="00F175BD">
            <w:pPr>
              <w:numPr>
                <w:ilvl w:val="0"/>
                <w:numId w:val="99"/>
              </w:numPr>
              <w:spacing w:before="0" w:after="0"/>
              <w:ind w:hanging="210"/>
            </w:pPr>
            <w:r>
              <w:t>implementarea standardelor de cost și de calitate dezvoltate pentru serviciile publice; </w:t>
            </w:r>
          </w:p>
          <w:p w:rsidR="00FD693F" w:rsidRDefault="00F175BD" w:rsidP="00F175BD">
            <w:pPr>
              <w:numPr>
                <w:ilvl w:val="0"/>
                <w:numId w:val="99"/>
              </w:numPr>
              <w:spacing w:before="0" w:after="0"/>
              <w:ind w:hanging="210"/>
            </w:pPr>
            <w:r>
              <w:t>implementarea de mecanisme pentru eficientizarea cheltuielilor publice și de stimulare a c</w:t>
            </w:r>
            <w:r>
              <w:t>olectării taxelor și impozitelor locale;</w:t>
            </w:r>
          </w:p>
          <w:p w:rsidR="00FD693F" w:rsidRDefault="00F175BD" w:rsidP="00F175BD">
            <w:pPr>
              <w:numPr>
                <w:ilvl w:val="0"/>
                <w:numId w:val="99"/>
              </w:numPr>
              <w:spacing w:before="0" w:after="0"/>
              <w:ind w:hanging="210"/>
            </w:pPr>
            <w:r>
              <w:t>mecanisme/metode eficiente de planificare și gestiune a execuţiei bugetare;</w:t>
            </w:r>
          </w:p>
          <w:p w:rsidR="00FD693F" w:rsidRDefault="00F175BD" w:rsidP="00F175BD">
            <w:pPr>
              <w:numPr>
                <w:ilvl w:val="0"/>
                <w:numId w:val="99"/>
              </w:numPr>
              <w:spacing w:before="0" w:after="0"/>
              <w:ind w:hanging="210"/>
            </w:pPr>
            <w:r>
              <w:t>implementarea măsurilor de simplificare a procedurilor administrative aplicabile cetățenilor (în conformitate cu planul integrat de simplif</w:t>
            </w:r>
            <w:r>
              <w:t>icare a procedurilor pentru cetățeni, analiza privind evenimentele de viață);</w:t>
            </w:r>
          </w:p>
          <w:p w:rsidR="00FD693F" w:rsidRDefault="00F175BD" w:rsidP="00F175BD">
            <w:pPr>
              <w:numPr>
                <w:ilvl w:val="0"/>
                <w:numId w:val="99"/>
              </w:numPr>
              <w:spacing w:before="0" w:after="240"/>
              <w:ind w:hanging="210"/>
            </w:pPr>
            <w:r>
              <w:t>schimburi de experiență/networking-ul cu autorități, instituții, organisme publice naționale și internaționale;</w:t>
            </w:r>
          </w:p>
          <w:p w:rsidR="00FD693F" w:rsidRDefault="00F175BD">
            <w:pPr>
              <w:spacing w:before="240" w:after="240"/>
            </w:pPr>
            <w:r>
              <w:rPr>
                <w:b/>
                <w:bCs/>
              </w:rPr>
              <w:t xml:space="preserve">Măsuri pentru susținerea organizațiilor non-guvernamentale și a </w:t>
            </w:r>
            <w:r>
              <w:rPr>
                <w:b/>
                <w:bCs/>
              </w:rPr>
              <w:t>partenerilor sociali</w:t>
            </w:r>
          </w:p>
          <w:p w:rsidR="00FD693F" w:rsidRDefault="00F175BD" w:rsidP="00F175BD">
            <w:pPr>
              <w:numPr>
                <w:ilvl w:val="0"/>
                <w:numId w:val="100"/>
              </w:numPr>
              <w:spacing w:before="240" w:after="0"/>
              <w:ind w:hanging="210"/>
            </w:pPr>
            <w:r>
              <w:t>dezvoltarea de instrumente de monitorizare și evaluare independentă a politicilor și strategiilor la nivel local;</w:t>
            </w:r>
          </w:p>
          <w:p w:rsidR="00FD693F" w:rsidRDefault="00F175BD" w:rsidP="00F175BD">
            <w:pPr>
              <w:numPr>
                <w:ilvl w:val="0"/>
                <w:numId w:val="100"/>
              </w:numPr>
              <w:spacing w:before="0" w:after="0"/>
              <w:ind w:hanging="210"/>
            </w:pPr>
            <w:r>
              <w:t>dezvoltarea de proceduri, mecanisme pentru susținerea și promovarea dezvoltării la nivel local și de interacțiune cu auto</w:t>
            </w:r>
            <w:r>
              <w:t>ritățile și instituțiile administrației publice;</w:t>
            </w:r>
          </w:p>
          <w:p w:rsidR="00FD693F" w:rsidRDefault="00F175BD" w:rsidP="00F175BD">
            <w:pPr>
              <w:numPr>
                <w:ilvl w:val="0"/>
                <w:numId w:val="100"/>
              </w:numPr>
              <w:spacing w:before="0" w:after="0"/>
              <w:ind w:hanging="210"/>
            </w:pPr>
            <w:r>
              <w:t>dezvoltarea/implementarea mecanismelor de consultare a autorităților și instituțiilor publice cu ONG-urile, partenerii sociali și instituțiile de învățământ superior acreditate în elaborarea politicilor și s</w:t>
            </w:r>
            <w:r>
              <w:t>trategiilor la nivel local;</w:t>
            </w:r>
          </w:p>
          <w:p w:rsidR="00FD693F" w:rsidRDefault="00F175BD" w:rsidP="00F175BD">
            <w:pPr>
              <w:numPr>
                <w:ilvl w:val="0"/>
                <w:numId w:val="100"/>
              </w:numPr>
              <w:spacing w:before="0" w:after="0"/>
              <w:ind w:hanging="210"/>
            </w:pPr>
            <w:r>
              <w:t>dezvoltarea de mecanisme, proceduri, instrumente de consolidare a dialogului social și civic; dezvoltarea capacității partenerilor sociali și a ONG-urilor prin instruiri, activități întreprinse în comun, participări și rețele te</w:t>
            </w:r>
            <w:r>
              <w:t>matice locale/regionale/naționale/europene; </w:t>
            </w:r>
          </w:p>
          <w:p w:rsidR="00FD693F" w:rsidRDefault="00F175BD" w:rsidP="00F175BD">
            <w:pPr>
              <w:numPr>
                <w:ilvl w:val="0"/>
                <w:numId w:val="100"/>
              </w:numPr>
              <w:spacing w:before="0" w:after="240"/>
              <w:ind w:hanging="210"/>
            </w:pPr>
            <w:r>
              <w:t>sprijinirea de iniţiative de dezvoltare a responsabilităţii civice, de implicare a comunităţilor locale în viaţa publică și de participare la procesele decizionale, de promovare a egalități de șanse și nediscrim</w:t>
            </w:r>
            <w:r>
              <w:t>inării, precum și a dezvoltării durabile;</w:t>
            </w:r>
          </w:p>
          <w:p w:rsidR="00FD693F" w:rsidRDefault="00F175BD">
            <w:pPr>
              <w:spacing w:before="240" w:after="240"/>
            </w:pPr>
            <w:r>
              <w:rPr>
                <w:b/>
                <w:bCs/>
              </w:rPr>
              <w:t>Dezvoltarea abilităților</w:t>
            </w:r>
          </w:p>
          <w:p w:rsidR="00FD693F" w:rsidRDefault="00F175BD" w:rsidP="00F175BD">
            <w:pPr>
              <w:numPr>
                <w:ilvl w:val="0"/>
                <w:numId w:val="101"/>
              </w:numPr>
              <w:spacing w:before="240" w:after="0"/>
              <w:ind w:hanging="210"/>
            </w:pPr>
            <w:r>
              <w:lastRenderedPageBreak/>
              <w:t>Dezvoltarea abilităților personalului din autoritățile și instituțiile publice locale (inclusiv a factorilor de decizie la nivel politic) pe teme specifice de interes (ex. planificarea stra</w:t>
            </w:r>
            <w:r>
              <w:t>tegică; planificare bugetară; control managerial intern; politici publice locale; fundamentare, elaborare, implementare, monitorizare şi evaluare a deciziilor la nivelul administrației publice locale);</w:t>
            </w:r>
          </w:p>
          <w:p w:rsidR="00FD693F" w:rsidRDefault="00F175BD" w:rsidP="00F175BD">
            <w:pPr>
              <w:numPr>
                <w:ilvl w:val="0"/>
                <w:numId w:val="101"/>
              </w:numPr>
              <w:spacing w:before="0" w:after="240"/>
              <w:ind w:hanging="210"/>
            </w:pPr>
            <w:r>
              <w:t>schimburi de experiență/networking cu autorități/ inst</w:t>
            </w:r>
            <w:r>
              <w:t>ituții/ organisme ale administrațiilor publice naționale și internaționale.</w:t>
            </w:r>
          </w:p>
          <w:p w:rsidR="00FD693F" w:rsidRDefault="00F175BD">
            <w:pPr>
              <w:spacing w:before="240" w:after="240"/>
            </w:pPr>
            <w:r>
              <w:rPr>
                <w:b/>
                <w:bCs/>
              </w:rPr>
              <w:t>Teritoriul acoperit</w:t>
            </w:r>
          </w:p>
          <w:p w:rsidR="00FD693F" w:rsidRDefault="00F175BD">
            <w:pPr>
              <w:spacing w:before="240" w:after="240"/>
            </w:pPr>
            <w:r>
              <w:t>Acțiunile orientative prezentate pentru acest obiectiv specific acoperă întreg teritoriul național.</w:t>
            </w:r>
          </w:p>
          <w:p w:rsidR="00FD693F" w:rsidRDefault="00F175BD">
            <w:pPr>
              <w:spacing w:before="240" w:after="240"/>
            </w:pPr>
            <w:r>
              <w:rPr>
                <w:b/>
                <w:bCs/>
              </w:rPr>
              <w:t>Beneficiari</w:t>
            </w:r>
          </w:p>
          <w:p w:rsidR="00FD693F" w:rsidRDefault="00F175BD" w:rsidP="00F175BD">
            <w:pPr>
              <w:numPr>
                <w:ilvl w:val="0"/>
                <w:numId w:val="102"/>
              </w:numPr>
              <w:spacing w:before="240" w:after="0"/>
              <w:ind w:hanging="210"/>
            </w:pPr>
            <w:r>
              <w:t xml:space="preserve">autorități și instituții publice locale de la </w:t>
            </w:r>
            <w:r>
              <w:t>nivelul județelor și municipiilor;</w:t>
            </w:r>
          </w:p>
          <w:p w:rsidR="00FD693F" w:rsidRDefault="00F175BD" w:rsidP="00F175BD">
            <w:pPr>
              <w:numPr>
                <w:ilvl w:val="0"/>
                <w:numId w:val="102"/>
              </w:numPr>
              <w:spacing w:before="0" w:after="0"/>
              <w:ind w:hanging="210"/>
            </w:pPr>
            <w:r>
              <w:t>ONG, parteneri sociali;</w:t>
            </w:r>
          </w:p>
          <w:p w:rsidR="00FD693F" w:rsidRDefault="00F175BD" w:rsidP="00F175BD">
            <w:pPr>
              <w:numPr>
                <w:ilvl w:val="0"/>
                <w:numId w:val="102"/>
              </w:numPr>
              <w:spacing w:before="0" w:after="0"/>
              <w:ind w:hanging="210"/>
            </w:pPr>
            <w:r>
              <w:t>instituții de învățământ superior acreditate și de cercetare, Academia Română;</w:t>
            </w:r>
          </w:p>
          <w:p w:rsidR="00FD693F" w:rsidRDefault="00F175BD" w:rsidP="00F175BD">
            <w:pPr>
              <w:numPr>
                <w:ilvl w:val="0"/>
                <w:numId w:val="102"/>
              </w:numPr>
              <w:spacing w:before="0" w:after="240"/>
              <w:ind w:hanging="210"/>
            </w:pPr>
            <w:r>
              <w:t>autorități și instituții publice locale beneficiare ITI</w:t>
            </w:r>
          </w:p>
          <w:p w:rsidR="00FD693F" w:rsidRDefault="00F175BD">
            <w:pPr>
              <w:spacing w:before="240" w:after="240"/>
            </w:pPr>
            <w:r>
              <w:rPr>
                <w:b/>
                <w:bCs/>
              </w:rPr>
              <w:t>Principalul grup țintă</w:t>
            </w:r>
          </w:p>
          <w:p w:rsidR="00FD693F" w:rsidRDefault="00F175BD" w:rsidP="00F175BD">
            <w:pPr>
              <w:numPr>
                <w:ilvl w:val="0"/>
                <w:numId w:val="103"/>
              </w:numPr>
              <w:spacing w:before="240" w:after="0"/>
              <w:ind w:hanging="210"/>
            </w:pPr>
            <w:r>
              <w:t>personalul din autorităţile şi instituț</w:t>
            </w:r>
            <w:r>
              <w:t>iile publice;</w:t>
            </w:r>
          </w:p>
          <w:p w:rsidR="00FD693F" w:rsidRDefault="00F175BD" w:rsidP="00F175BD">
            <w:pPr>
              <w:numPr>
                <w:ilvl w:val="0"/>
                <w:numId w:val="103"/>
              </w:numPr>
              <w:spacing w:before="0" w:after="0"/>
              <w:ind w:hanging="210"/>
            </w:pPr>
            <w:r>
              <w:t>decidenți politici</w:t>
            </w:r>
          </w:p>
          <w:p w:rsidR="00FD693F" w:rsidRDefault="00F175BD" w:rsidP="00F175BD">
            <w:pPr>
              <w:numPr>
                <w:ilvl w:val="0"/>
                <w:numId w:val="103"/>
              </w:numPr>
              <w:spacing w:before="0" w:after="0"/>
              <w:ind w:hanging="210"/>
            </w:pPr>
            <w:r>
              <w:t>reprezentați ai ONG și partenerilor sociali;</w:t>
            </w:r>
          </w:p>
          <w:p w:rsidR="00FD693F" w:rsidRDefault="00F175BD" w:rsidP="00F175BD">
            <w:pPr>
              <w:numPr>
                <w:ilvl w:val="0"/>
                <w:numId w:val="103"/>
              </w:numPr>
              <w:spacing w:before="0" w:after="240"/>
              <w:ind w:hanging="210"/>
            </w:pPr>
            <w:r>
              <w:t>cetățeni;</w:t>
            </w:r>
          </w:p>
          <w:p w:rsidR="00FD693F" w:rsidRDefault="00F175BD">
            <w:pPr>
              <w:spacing w:before="240" w:after="240"/>
            </w:pPr>
            <w:r>
              <w:rPr>
                <w:b/>
                <w:bCs/>
              </w:rPr>
              <w:t>OS</w:t>
            </w:r>
            <w:r>
              <w:t xml:space="preserve"> </w:t>
            </w:r>
            <w:r>
              <w:rPr>
                <w:b/>
                <w:bCs/>
              </w:rPr>
              <w:t>2.2</w:t>
            </w:r>
          </w:p>
          <w:p w:rsidR="00FD693F" w:rsidRDefault="00F175BD">
            <w:pPr>
              <w:spacing w:before="240" w:after="240"/>
            </w:pPr>
            <w:r>
              <w:rPr>
                <w:b/>
                <w:bCs/>
              </w:rPr>
              <w:t>Exemple de acțiuni</w:t>
            </w:r>
          </w:p>
          <w:p w:rsidR="00FD693F" w:rsidRDefault="00F175BD">
            <w:pPr>
              <w:spacing w:before="240" w:after="240"/>
            </w:pPr>
            <w:r>
              <w:rPr>
                <w:b/>
                <w:bCs/>
              </w:rPr>
              <w:t>Măsuri de creștere a transparenței în administrația publică</w:t>
            </w:r>
          </w:p>
          <w:p w:rsidR="00FD693F" w:rsidRDefault="00F175BD" w:rsidP="00F175BD">
            <w:pPr>
              <w:numPr>
                <w:ilvl w:val="0"/>
                <w:numId w:val="104"/>
              </w:numPr>
              <w:spacing w:before="240" w:after="0"/>
              <w:ind w:hanging="210"/>
            </w:pPr>
            <w:r>
              <w:lastRenderedPageBreak/>
              <w:t xml:space="preserve">dezvoltarea și implementarea de măsuri, proceduri și instrumente pentru </w:t>
            </w:r>
            <w:r>
              <w:t xml:space="preserve">identificarea, managementul, publicarea și diseminarea unor seturi de date și informații gestionate de autoritățile și instituțiile publice (de exemplu, din perspectiva autorităților și instituțiilor publice, a serviciilor publice gestionate de acestea și </w:t>
            </w:r>
            <w:r>
              <w:t>a utilizării datelor cu caracter personal);</w:t>
            </w:r>
          </w:p>
          <w:p w:rsidR="00FD693F" w:rsidRDefault="00F175BD" w:rsidP="00F175BD">
            <w:pPr>
              <w:numPr>
                <w:ilvl w:val="0"/>
                <w:numId w:val="104"/>
              </w:numPr>
              <w:spacing w:before="0" w:after="0"/>
              <w:ind w:hanging="210"/>
            </w:pPr>
            <w:r>
              <w:t>dezvoltarea și implementarea de standarde relevante pentru prezentarea datelor și informațiilor de către autoritățile și instituțiile publice (de exemplu, disponibilitatea datelor, actualitatea lor și ușurința fo</w:t>
            </w:r>
            <w:r>
              <w:t>losirii);</w:t>
            </w:r>
          </w:p>
          <w:p w:rsidR="00FD693F" w:rsidRDefault="00F175BD" w:rsidP="00F175BD">
            <w:pPr>
              <w:numPr>
                <w:ilvl w:val="0"/>
                <w:numId w:val="104"/>
              </w:numPr>
              <w:spacing w:before="0" w:after="0"/>
              <w:ind w:hanging="210"/>
            </w:pPr>
            <w:r>
              <w:t>dezvoltarea și implementarea unor cursuri de formare, materiale suport și materiale suplimentare (ghiduri, colecții de bune practici etc.) privind managementul datelor și informațiilor de interes public, adresate în special, personalului autorită</w:t>
            </w:r>
            <w:r>
              <w:t>ților și instituțiilor publice;</w:t>
            </w:r>
          </w:p>
          <w:p w:rsidR="00FD693F" w:rsidRDefault="00F175BD" w:rsidP="00F175BD">
            <w:pPr>
              <w:numPr>
                <w:ilvl w:val="0"/>
                <w:numId w:val="104"/>
              </w:numPr>
              <w:spacing w:before="0" w:after="240"/>
              <w:ind w:hanging="210"/>
            </w:pPr>
            <w:r>
              <w:t>dezvoltarea de carte ale serviciilor publice, ghiduri pentru beneficiarii de servicii publice, campanii de informare și de promovare;</w:t>
            </w:r>
          </w:p>
          <w:p w:rsidR="00FD693F" w:rsidRDefault="00F175BD">
            <w:pPr>
              <w:spacing w:before="240" w:after="240"/>
            </w:pPr>
            <w:r>
              <w:rPr>
                <w:b/>
                <w:bCs/>
              </w:rPr>
              <w:t>Mecanisme administrative:</w:t>
            </w:r>
          </w:p>
          <w:p w:rsidR="00FD693F" w:rsidRDefault="00F175BD" w:rsidP="00F175BD">
            <w:pPr>
              <w:numPr>
                <w:ilvl w:val="0"/>
                <w:numId w:val="105"/>
              </w:numPr>
              <w:spacing w:before="240" w:after="0"/>
              <w:ind w:hanging="210"/>
            </w:pPr>
            <w:r>
              <w:t>actualizarea/dezvoltarea și implementarea instrumentelor, metodo</w:t>
            </w:r>
            <w:r>
              <w:t>logiilor și procedurilor de îmbunătățire a activității de audit și de control, în special în instituțiile prioritare pentru AP 2014-2020;</w:t>
            </w:r>
          </w:p>
          <w:p w:rsidR="00FD693F" w:rsidRDefault="00F175BD" w:rsidP="00F175BD">
            <w:pPr>
              <w:numPr>
                <w:ilvl w:val="0"/>
                <w:numId w:val="105"/>
              </w:numPr>
              <w:spacing w:before="0" w:after="0"/>
              <w:ind w:hanging="210"/>
            </w:pPr>
            <w:r>
              <w:t>elaborarea de analize și evaluări ale sistemului de control managerial intern și simplificarea acestuia în vederea apl</w:t>
            </w:r>
            <w:r>
              <w:t>icării mai eficiente;</w:t>
            </w:r>
          </w:p>
          <w:p w:rsidR="00FD693F" w:rsidRDefault="00F175BD" w:rsidP="00F175BD">
            <w:pPr>
              <w:numPr>
                <w:ilvl w:val="0"/>
                <w:numId w:val="105"/>
              </w:numPr>
              <w:spacing w:before="0" w:after="0"/>
              <w:ind w:hanging="210"/>
            </w:pPr>
            <w:r>
              <w:t>cursuri de formare pentru personalul din structurile de audit și control intern/integritate/comisii de disciplină;</w:t>
            </w:r>
          </w:p>
          <w:p w:rsidR="00FD693F" w:rsidRDefault="00F175BD" w:rsidP="00F175BD">
            <w:pPr>
              <w:numPr>
                <w:ilvl w:val="0"/>
                <w:numId w:val="105"/>
              </w:numPr>
              <w:spacing w:before="0" w:after="240"/>
              <w:ind w:hanging="210"/>
            </w:pPr>
            <w:r>
              <w:t xml:space="preserve">introducerea unor măsuri/mecanisme suplimentare de control pentru sectoarele vulnerabile la corupție și pentru </w:t>
            </w:r>
            <w:r>
              <w:t>instituțiile care au înregistrat incidente recurente de integritate (de exemplu, reducerea plăților informale, folosind instrumentele standard de monitorizare și control, sistem de feedback pentru pacienți);</w:t>
            </w:r>
          </w:p>
          <w:p w:rsidR="00FD693F" w:rsidRDefault="00F175BD">
            <w:pPr>
              <w:spacing w:before="240" w:after="240"/>
            </w:pPr>
            <w:r>
              <w:rPr>
                <w:b/>
                <w:bCs/>
              </w:rPr>
              <w:t>Capacitatea administrativă de a preveni și a red</w:t>
            </w:r>
            <w:r>
              <w:rPr>
                <w:b/>
                <w:bCs/>
              </w:rPr>
              <w:t>uce corupția</w:t>
            </w:r>
          </w:p>
          <w:p w:rsidR="00FD693F" w:rsidRDefault="00F175BD" w:rsidP="00F175BD">
            <w:pPr>
              <w:numPr>
                <w:ilvl w:val="0"/>
                <w:numId w:val="106"/>
              </w:numPr>
              <w:spacing w:before="240" w:after="0"/>
              <w:ind w:hanging="210"/>
            </w:pPr>
            <w:r>
              <w:t>actualizarea cadrului general pentru definirea și monitorizarea conformității cu normele de conduită;</w:t>
            </w:r>
          </w:p>
          <w:p w:rsidR="00FD693F" w:rsidRDefault="00F175BD" w:rsidP="00F175BD">
            <w:pPr>
              <w:numPr>
                <w:ilvl w:val="0"/>
                <w:numId w:val="106"/>
              </w:numPr>
              <w:spacing w:before="0" w:after="0"/>
              <w:ind w:hanging="210"/>
            </w:pPr>
            <w:r>
              <w:t>sprijinirea dezvoltării și implementării de mecanisme care să faciliteze punerea în aplicare a cadrului legal în domeniul eticii și integrită</w:t>
            </w:r>
            <w:r>
              <w:t>ţii (ghiduri, manuale de bune practici, colecții de cazuri de testare, standarde de etică și integritate etc.);</w:t>
            </w:r>
          </w:p>
          <w:p w:rsidR="00FD693F" w:rsidRDefault="00F175BD" w:rsidP="00F175BD">
            <w:pPr>
              <w:numPr>
                <w:ilvl w:val="0"/>
                <w:numId w:val="106"/>
              </w:numPr>
              <w:spacing w:before="0" w:after="0"/>
              <w:ind w:hanging="210"/>
            </w:pPr>
            <w:r>
              <w:t>măsuri de sprijin pentru implementarea măsurilor anticorupție reglementate de legislația națională și monitorizate de către SNA;</w:t>
            </w:r>
          </w:p>
          <w:p w:rsidR="00FD693F" w:rsidRDefault="00F175BD" w:rsidP="00F175BD">
            <w:pPr>
              <w:numPr>
                <w:ilvl w:val="0"/>
                <w:numId w:val="106"/>
              </w:numPr>
              <w:spacing w:before="0" w:after="0"/>
              <w:ind w:hanging="210"/>
            </w:pPr>
            <w:r>
              <w:t>creșterea capac</w:t>
            </w:r>
            <w:r>
              <w:t>ității operaționale a Secretariatului tehnic al SNA de a acționa ca un centru autentic de resurse anticorupție;</w:t>
            </w:r>
          </w:p>
          <w:p w:rsidR="00FD693F" w:rsidRDefault="00F175BD" w:rsidP="00F175BD">
            <w:pPr>
              <w:numPr>
                <w:ilvl w:val="0"/>
                <w:numId w:val="106"/>
              </w:numPr>
              <w:spacing w:before="0" w:after="0"/>
              <w:ind w:hanging="210"/>
            </w:pPr>
            <w:r>
              <w:t>dezvoltarea capacității analitice de a efectua activități de evaluare a riscurilor pe planuri sectoriale de acțiune de combatere a corupției;</w:t>
            </w:r>
          </w:p>
          <w:p w:rsidR="00FD693F" w:rsidRDefault="00F175BD" w:rsidP="00F175BD">
            <w:pPr>
              <w:numPr>
                <w:ilvl w:val="0"/>
                <w:numId w:val="106"/>
              </w:numPr>
              <w:spacing w:before="0" w:after="0"/>
              <w:ind w:hanging="210"/>
            </w:pPr>
            <w:r>
              <w:t>ef</w:t>
            </w:r>
            <w:r>
              <w:t>ectuarea de sondaje privind percepţia publică, studii, analize și cercetări științifice privind aspecte legate de corupție;</w:t>
            </w:r>
          </w:p>
          <w:p w:rsidR="00FD693F" w:rsidRDefault="00F175BD" w:rsidP="00F175BD">
            <w:pPr>
              <w:numPr>
                <w:ilvl w:val="0"/>
                <w:numId w:val="106"/>
              </w:numPr>
              <w:spacing w:before="0" w:after="0"/>
              <w:ind w:hanging="210"/>
            </w:pPr>
            <w:r>
              <w:lastRenderedPageBreak/>
              <w:t>elaborarea și implementarea unor mecanisme de cooperare cu întreprinderile și societatea civilă, precum și între autoritățile public</w:t>
            </w:r>
            <w:r>
              <w:t>e privind monitorizarea și evaluarea implementării măsurilor anticorupție;</w:t>
            </w:r>
          </w:p>
          <w:p w:rsidR="00FD693F" w:rsidRDefault="00F175BD" w:rsidP="00F175BD">
            <w:pPr>
              <w:numPr>
                <w:ilvl w:val="0"/>
                <w:numId w:val="106"/>
              </w:numPr>
              <w:spacing w:before="0" w:after="0"/>
              <w:ind w:hanging="210"/>
            </w:pPr>
            <w:r>
              <w:t>elaborarea de ghiduri de bune practici privind combaterea corupției, prevenirea conflictelor de interese;</w:t>
            </w:r>
          </w:p>
          <w:p w:rsidR="00FD693F" w:rsidRDefault="00F175BD" w:rsidP="00F175BD">
            <w:pPr>
              <w:numPr>
                <w:ilvl w:val="0"/>
                <w:numId w:val="106"/>
              </w:numPr>
              <w:spacing w:before="0" w:after="240"/>
              <w:ind w:hanging="210"/>
            </w:pPr>
            <w:r>
              <w:t>creşterea gradului de conştientizare publică şi campanii de educație antico</w:t>
            </w:r>
            <w:r>
              <w:t>rupție;</w:t>
            </w:r>
          </w:p>
          <w:p w:rsidR="00FD693F" w:rsidRDefault="00F175BD">
            <w:pPr>
              <w:spacing w:before="240" w:after="240"/>
            </w:pPr>
            <w:r>
              <w:rPr>
                <w:b/>
                <w:bCs/>
              </w:rPr>
              <w:t>Educație anticorupție:</w:t>
            </w:r>
          </w:p>
          <w:p w:rsidR="00FD693F" w:rsidRDefault="00F175BD" w:rsidP="00F175BD">
            <w:pPr>
              <w:numPr>
                <w:ilvl w:val="0"/>
                <w:numId w:val="107"/>
              </w:numPr>
              <w:spacing w:before="240" w:after="0"/>
              <w:ind w:hanging="210"/>
            </w:pPr>
            <w:r>
              <w:t>creșterea nivelului de educație anticorupție pentru personalul din autoritățile și instituțiile publice (prin intermediul unor programe şi curricula specifice de formare profesională);</w:t>
            </w:r>
          </w:p>
          <w:p w:rsidR="00FD693F" w:rsidRDefault="00F175BD" w:rsidP="00F175BD">
            <w:pPr>
              <w:numPr>
                <w:ilvl w:val="0"/>
                <w:numId w:val="107"/>
              </w:numPr>
              <w:spacing w:before="0" w:after="240"/>
              <w:ind w:hanging="210"/>
            </w:pPr>
            <w:r>
              <w:t xml:space="preserve">cursuri de formare privind etica și </w:t>
            </w:r>
            <w:r>
              <w:t>integritatea care se adresează în special personalului din autoritățile și instituțiile publice (de exemplu, consilierii de etică, persoanele alese prin vot, personal de conducere);</w:t>
            </w:r>
          </w:p>
          <w:p w:rsidR="00FD693F" w:rsidRDefault="00F175BD">
            <w:pPr>
              <w:spacing w:before="240" w:after="240"/>
            </w:pPr>
            <w:r>
              <w:rPr>
                <w:b/>
                <w:bCs/>
              </w:rPr>
              <w:t>Teritoriul acoperit</w:t>
            </w:r>
          </w:p>
          <w:p w:rsidR="00FD693F" w:rsidRDefault="00F175BD">
            <w:pPr>
              <w:spacing w:before="240" w:after="240"/>
            </w:pPr>
            <w:r>
              <w:t>Acțiunile orientative prezentate pentru acest obiectiv</w:t>
            </w:r>
            <w:r>
              <w:t xml:space="preserve"> specific acoperă întreg teritoriul național.</w:t>
            </w:r>
          </w:p>
          <w:p w:rsidR="00FD693F" w:rsidRDefault="00F175BD">
            <w:pPr>
              <w:spacing w:before="240" w:after="240"/>
            </w:pPr>
            <w:r>
              <w:rPr>
                <w:b/>
                <w:bCs/>
              </w:rPr>
              <w:t>Beneficiari</w:t>
            </w:r>
          </w:p>
          <w:p w:rsidR="00FD693F" w:rsidRDefault="00F175BD" w:rsidP="00F175BD">
            <w:pPr>
              <w:numPr>
                <w:ilvl w:val="0"/>
                <w:numId w:val="108"/>
              </w:numPr>
              <w:spacing w:before="240" w:after="0"/>
              <w:ind w:hanging="210"/>
            </w:pPr>
            <w:r>
              <w:t>autorități și instituții publice centrale așa cum sunt ele adresate în SCAP[1] și locale de la nivelul județelor și municipiilor;</w:t>
            </w:r>
          </w:p>
          <w:p w:rsidR="00FD693F" w:rsidRDefault="00F175BD" w:rsidP="00F175BD">
            <w:pPr>
              <w:numPr>
                <w:ilvl w:val="0"/>
                <w:numId w:val="108"/>
              </w:numPr>
              <w:spacing w:before="0" w:after="0"/>
              <w:ind w:hanging="210"/>
            </w:pPr>
            <w:r>
              <w:t>autorități administrative autonome;</w:t>
            </w:r>
          </w:p>
          <w:p w:rsidR="00FD693F" w:rsidRDefault="00F175BD" w:rsidP="00F175BD">
            <w:pPr>
              <w:numPr>
                <w:ilvl w:val="0"/>
                <w:numId w:val="108"/>
              </w:numPr>
              <w:spacing w:before="0" w:after="0"/>
              <w:ind w:hanging="210"/>
            </w:pPr>
            <w:r>
              <w:t>ONG, parteneri sociali;</w:t>
            </w:r>
          </w:p>
          <w:p w:rsidR="00FD693F" w:rsidRDefault="00F175BD" w:rsidP="00F175BD">
            <w:pPr>
              <w:numPr>
                <w:ilvl w:val="0"/>
                <w:numId w:val="108"/>
              </w:numPr>
              <w:spacing w:before="0" w:after="0"/>
              <w:ind w:hanging="210"/>
            </w:pPr>
            <w:r>
              <w:t>instituț</w:t>
            </w:r>
            <w:r>
              <w:t>ii de învățământ superior acreditate și de cercetare, Academia Română;</w:t>
            </w:r>
          </w:p>
          <w:p w:rsidR="00FD693F" w:rsidRDefault="00F175BD" w:rsidP="00F175BD">
            <w:pPr>
              <w:numPr>
                <w:ilvl w:val="0"/>
                <w:numId w:val="108"/>
              </w:numPr>
              <w:spacing w:before="0" w:after="240"/>
              <w:ind w:hanging="210"/>
            </w:pPr>
            <w:r>
              <w:t>autorități și instituții publice locale beneficiare ITI</w:t>
            </w:r>
          </w:p>
          <w:p w:rsidR="00FD693F" w:rsidRDefault="00F175BD">
            <w:pPr>
              <w:spacing w:before="240" w:after="240"/>
            </w:pPr>
            <w:r>
              <w:rPr>
                <w:b/>
                <w:bCs/>
              </w:rPr>
              <w:t>Principalul grup țintă</w:t>
            </w:r>
          </w:p>
          <w:p w:rsidR="00FD693F" w:rsidRDefault="00F175BD" w:rsidP="00F175BD">
            <w:pPr>
              <w:numPr>
                <w:ilvl w:val="0"/>
                <w:numId w:val="109"/>
              </w:numPr>
              <w:spacing w:before="240" w:after="0"/>
              <w:ind w:hanging="210"/>
            </w:pPr>
            <w:r>
              <w:t>personalul din autorităţile şi instituțiile publice;</w:t>
            </w:r>
          </w:p>
          <w:p w:rsidR="00FD693F" w:rsidRDefault="00F175BD" w:rsidP="00F175BD">
            <w:pPr>
              <w:numPr>
                <w:ilvl w:val="0"/>
                <w:numId w:val="109"/>
              </w:numPr>
              <w:spacing w:before="0" w:after="0"/>
              <w:ind w:hanging="210"/>
            </w:pPr>
            <w:r>
              <w:t>decidenți politici;</w:t>
            </w:r>
          </w:p>
          <w:p w:rsidR="00FD693F" w:rsidRDefault="00F175BD" w:rsidP="00F175BD">
            <w:pPr>
              <w:numPr>
                <w:ilvl w:val="0"/>
                <w:numId w:val="109"/>
              </w:numPr>
              <w:spacing w:before="0" w:after="0"/>
              <w:ind w:hanging="210"/>
            </w:pPr>
            <w:r>
              <w:t xml:space="preserve">reprezentați ai ONG și </w:t>
            </w:r>
            <w:r>
              <w:t>partenerilor sociali;</w:t>
            </w:r>
          </w:p>
          <w:p w:rsidR="00FD693F" w:rsidRDefault="00F175BD" w:rsidP="00F175BD">
            <w:pPr>
              <w:numPr>
                <w:ilvl w:val="0"/>
                <w:numId w:val="109"/>
              </w:numPr>
              <w:spacing w:before="0" w:after="240"/>
              <w:ind w:hanging="210"/>
            </w:pPr>
            <w:r>
              <w:lastRenderedPageBreak/>
              <w:t>cetățeni;</w:t>
            </w:r>
          </w:p>
          <w:p w:rsidR="00FD693F" w:rsidRDefault="00F175BD">
            <w:pPr>
              <w:spacing w:before="240" w:after="240"/>
            </w:pPr>
            <w:r>
              <w:rPr>
                <w:b/>
                <w:bCs/>
              </w:rPr>
              <w:t>OS 2.3</w:t>
            </w:r>
          </w:p>
          <w:p w:rsidR="00FD693F" w:rsidRDefault="00F175BD">
            <w:pPr>
              <w:spacing w:before="240" w:after="240"/>
            </w:pPr>
            <w:r>
              <w:rPr>
                <w:b/>
                <w:bCs/>
              </w:rPr>
              <w:t>Exemple de acțiuni</w:t>
            </w:r>
          </w:p>
          <w:p w:rsidR="00FD693F" w:rsidRDefault="00F175BD">
            <w:pPr>
              <w:spacing w:before="240" w:after="240"/>
            </w:pPr>
            <w:r>
              <w:rPr>
                <w:b/>
                <w:bCs/>
              </w:rPr>
              <w:t>Pentru îmbunătățirea calității serviciilor furnizate de sistemul judiciar sunt avute în vedere tipuri de acțiuni precum:</w:t>
            </w:r>
          </w:p>
          <w:p w:rsidR="00FD693F" w:rsidRDefault="00F175BD" w:rsidP="00F175BD">
            <w:pPr>
              <w:numPr>
                <w:ilvl w:val="0"/>
                <w:numId w:val="110"/>
              </w:numPr>
              <w:spacing w:before="240" w:after="0"/>
              <w:ind w:hanging="210"/>
            </w:pPr>
            <w:r>
              <w:rPr>
                <w:b/>
                <w:bCs/>
              </w:rPr>
              <w:t>Consolidarea planurilor de formare a personalului din sistemul judiciar rapor</w:t>
            </w:r>
            <w:r>
              <w:rPr>
                <w:b/>
                <w:bCs/>
              </w:rPr>
              <w:t>tat la noul cadru legislativ şi evoluţia practicii judiciare.</w:t>
            </w:r>
          </w:p>
          <w:p w:rsidR="00FD693F" w:rsidRDefault="00F175BD" w:rsidP="00F175BD">
            <w:pPr>
              <w:numPr>
                <w:ilvl w:val="0"/>
                <w:numId w:val="110"/>
              </w:numPr>
              <w:spacing w:before="0" w:after="0"/>
              <w:ind w:hanging="210"/>
            </w:pPr>
            <w:r>
              <w:rPr>
                <w:b/>
                <w:bCs/>
              </w:rPr>
              <w:t xml:space="preserve">Elaborarea de materiale suport pentru formare precum ghiduri, manuale, instrumente IT </w:t>
            </w:r>
            <w:r>
              <w:t>(e-learning, sisteme audio-video, aplicații mobile etc.)  etc.;</w:t>
            </w:r>
          </w:p>
          <w:p w:rsidR="00FD693F" w:rsidRDefault="00F175BD" w:rsidP="00F175BD">
            <w:pPr>
              <w:numPr>
                <w:ilvl w:val="0"/>
                <w:numId w:val="110"/>
              </w:numPr>
              <w:spacing w:before="0" w:after="240"/>
              <w:ind w:hanging="210"/>
            </w:pPr>
            <w:r>
              <w:rPr>
                <w:b/>
                <w:bCs/>
              </w:rPr>
              <w:t>Organizarea de conferințe, seminarii, stagii</w:t>
            </w:r>
            <w:r>
              <w:rPr>
                <w:b/>
                <w:bCs/>
              </w:rPr>
              <w:t xml:space="preserve"> de formare și specializare pentru formarea profesională</w:t>
            </w:r>
            <w:r>
              <w:t xml:space="preserve"> a personalului de la nivelul sistemului judiciar și a practicienilor dreptului (inclusiv reprezentanţi ai profesiilor juridice conexe). În vederea asigurării unei jurisprudenţe unitare la nivel naţio</w:t>
            </w:r>
            <w:r>
              <w:t>nal, formarea profesională va urmări cu precădere domenii precum: 1. implementarea noilor coduri, punerea în aplicare a legilor de executare a pedepselor și a altor măsuri dispuse de organele judiciare; 2. insolvența, achiziții publice, protecția interesel</w:t>
            </w:r>
            <w:r>
              <w:t>or financiare ale UE etc; 3. jurisprudenţa naţională şi europeană; 4. combaterea corupției şi a criminalităţii organizate şi economico-financiare, recuperarea creanțelor, confiscarea extinsă; 5. alte domenii (ex. mediere, comunicare și relația cu mass-medi</w:t>
            </w:r>
            <w:r>
              <w:t>a);</w:t>
            </w:r>
          </w:p>
          <w:p w:rsidR="00FD693F" w:rsidRDefault="00F175BD">
            <w:pPr>
              <w:spacing w:before="240" w:after="240"/>
            </w:pPr>
            <w:r>
              <w:t xml:space="preserve">Măsurile ce privesc îmbunătățirea calității serviciilor furnizate de sistemul judiciar pot fi sprijinite şi prin acțiuni ce privesc consolidarea capacităţii instituţionale a instituţiilor care au un rol cheie în creşterea calităţii actului de justiţie </w:t>
            </w:r>
            <w:r>
              <w:t>(precum Înalta Curte de Casaţie şi Justiţie, Inspecţia Judiciară).</w:t>
            </w:r>
          </w:p>
          <w:p w:rsidR="00FD693F" w:rsidRDefault="00F175BD" w:rsidP="00F175BD">
            <w:pPr>
              <w:numPr>
                <w:ilvl w:val="0"/>
                <w:numId w:val="111"/>
              </w:numPr>
              <w:spacing w:before="240" w:after="0"/>
              <w:ind w:hanging="210"/>
            </w:pPr>
            <w:r>
              <w:rPr>
                <w:b/>
                <w:bCs/>
              </w:rPr>
              <w:t>Pentru îmbunătățirea accesului la justiție sunt avute în vedere tipuri de acțiuni precum (o parte dintre acestea sunt de natură să contribuie și la creșterea calității</w:t>
            </w:r>
            <w:r>
              <w:t xml:space="preserve"> </w:t>
            </w:r>
            <w:r>
              <w:rPr>
                <w:b/>
                <w:bCs/>
              </w:rPr>
              <w:t>serviciilor furnizate</w:t>
            </w:r>
            <w:r>
              <w:rPr>
                <w:b/>
                <w:bCs/>
              </w:rPr>
              <w:t xml:space="preserve"> de sistemul judiciar):</w:t>
            </w:r>
          </w:p>
          <w:p w:rsidR="00FD693F" w:rsidRDefault="00F175BD" w:rsidP="00F175BD">
            <w:pPr>
              <w:numPr>
                <w:ilvl w:val="0"/>
                <w:numId w:val="111"/>
              </w:numPr>
              <w:spacing w:before="0" w:after="0"/>
              <w:ind w:hanging="210"/>
            </w:pPr>
            <w:r>
              <w:rPr>
                <w:b/>
                <w:bCs/>
              </w:rPr>
              <w:t>Dezvoltarea şi aplicarea de politici îmbunătățite de acordare a asistenţei juridice,</w:t>
            </w:r>
            <w:r>
              <w:t xml:space="preserve"> de evaluare a calităţii şi monitorizare a asistenţei.</w:t>
            </w:r>
          </w:p>
          <w:p w:rsidR="00FD693F" w:rsidRDefault="00F175BD" w:rsidP="00F175BD">
            <w:pPr>
              <w:numPr>
                <w:ilvl w:val="0"/>
                <w:numId w:val="111"/>
              </w:numPr>
              <w:spacing w:before="0" w:after="0"/>
              <w:ind w:hanging="210"/>
            </w:pPr>
            <w:r>
              <w:rPr>
                <w:b/>
                <w:bCs/>
              </w:rPr>
              <w:t>Organizarea de campanii de informare, educație juridică și conștientizare</w:t>
            </w:r>
            <w:r>
              <w:t xml:space="preserve">, </w:t>
            </w:r>
            <w:r>
              <w:rPr>
                <w:b/>
                <w:bCs/>
              </w:rPr>
              <w:t xml:space="preserve">elaborarea de </w:t>
            </w:r>
            <w:r>
              <w:rPr>
                <w:b/>
                <w:bCs/>
              </w:rPr>
              <w:t>ghiduri/materiale informative</w:t>
            </w:r>
            <w:r>
              <w:t xml:space="preserve"> cu privire la prevederile noilor coduri, drepturile cetățenilor, promovarea informațiilor privind instituțiile din sistemul judiciar și serviciile oferite de acestea (ex. spoturi publicitare, materiale informative, pagini web </w:t>
            </w:r>
            <w:r>
              <w:t>interactive, aplicații mobile, alte acțiuni în acest sens), o atenţie deosebită urmând a fi acordată grupurilor vulnerabile (femei, copii, comunități defavorizate etc.).</w:t>
            </w:r>
          </w:p>
          <w:p w:rsidR="00FD693F" w:rsidRDefault="00F175BD" w:rsidP="00F175BD">
            <w:pPr>
              <w:numPr>
                <w:ilvl w:val="0"/>
                <w:numId w:val="111"/>
              </w:numPr>
              <w:spacing w:before="0" w:after="0"/>
              <w:ind w:hanging="210"/>
            </w:pPr>
            <w:r>
              <w:rPr>
                <w:b/>
                <w:bCs/>
              </w:rPr>
              <w:t xml:space="preserve">Dezvoltarea și diversificarea paletei de servicii de consiliere și asistență juridică </w:t>
            </w:r>
            <w:r>
              <w:rPr>
                <w:b/>
                <w:bCs/>
              </w:rPr>
              <w:t>adecvate nevoilor cetățeanulu</w:t>
            </w:r>
            <w:r>
              <w:t xml:space="preserve">i, prin cooperare cu autorități </w:t>
            </w:r>
            <w:r>
              <w:lastRenderedPageBreak/>
              <w:t xml:space="preserve">ale administrației publice centrale și locale/ alte entități cu competențe în domeniu/ societatea civilă, inclusiv prin </w:t>
            </w:r>
            <w:r>
              <w:rPr>
                <w:b/>
                <w:bCs/>
              </w:rPr>
              <w:t>înființarea unor birouri/servicii de consiliere juridică și informare a cet</w:t>
            </w:r>
            <w:r>
              <w:rPr>
                <w:b/>
                <w:bCs/>
              </w:rPr>
              <w:t>ățenilor</w:t>
            </w:r>
            <w:r>
              <w:t>, accesibile înainte de a apela la instanţă şi promovarea activităţii acestora.</w:t>
            </w:r>
          </w:p>
          <w:p w:rsidR="00FD693F" w:rsidRDefault="00F175BD" w:rsidP="00F175BD">
            <w:pPr>
              <w:numPr>
                <w:ilvl w:val="0"/>
                <w:numId w:val="111"/>
              </w:numPr>
              <w:spacing w:before="0" w:after="0"/>
              <w:ind w:hanging="210"/>
            </w:pPr>
            <w:r>
              <w:rPr>
                <w:b/>
                <w:bCs/>
              </w:rPr>
              <w:t xml:space="preserve">Promovarea și consolidarea metodelor alternative de soluționare a litigiilor </w:t>
            </w:r>
            <w:r>
              <w:t>prin derularea de campanii de informare a justițiabililor și magistraților, acțiuni de form</w:t>
            </w:r>
            <w:r>
              <w:t>are a practicienilor;</w:t>
            </w:r>
          </w:p>
          <w:p w:rsidR="00FD693F" w:rsidRDefault="00F175BD" w:rsidP="00F175BD">
            <w:pPr>
              <w:numPr>
                <w:ilvl w:val="0"/>
                <w:numId w:val="111"/>
              </w:numPr>
              <w:spacing w:before="0" w:after="240"/>
              <w:ind w:hanging="210"/>
            </w:pPr>
            <w:r>
              <w:rPr>
                <w:b/>
                <w:bCs/>
              </w:rPr>
              <w:t xml:space="preserve">Îmbunătățirea activității de executare a hotărârilor judecătorești </w:t>
            </w:r>
            <w:r>
              <w:t xml:space="preserve">prin îmbunătăţirea cadrului normativ referitor la organizarea şi funcţionarea corpului executorilor judecătoreşti și dezvoltarea de aplicaţii IT care să ofere </w:t>
            </w:r>
            <w:r>
              <w:t>informații despre stadiul executării unei hotărâri judecătorești, tabloul executorilor judecătorești la nivel național, activitatea acestora etc., în vederea îmbunătățirii managementului instituțional al executorilor judecătorești;</w:t>
            </w:r>
          </w:p>
          <w:p w:rsidR="00FD693F" w:rsidRDefault="00F175BD">
            <w:pPr>
              <w:spacing w:before="240" w:after="240"/>
            </w:pPr>
            <w:r>
              <w:rPr>
                <w:b/>
                <w:bCs/>
              </w:rPr>
              <w:t>Pentru a spori transpare</w:t>
            </w:r>
            <w:r>
              <w:rPr>
                <w:b/>
                <w:bCs/>
              </w:rPr>
              <w:t>nța, etica și integritatea la nivelul sistemului judiciar şi a altor profesii asociate actului de justiţie, sunt avute în vedere tipuri de acțiuni precum:</w:t>
            </w:r>
          </w:p>
          <w:p w:rsidR="00FD693F" w:rsidRDefault="00F175BD" w:rsidP="00F175BD">
            <w:pPr>
              <w:numPr>
                <w:ilvl w:val="0"/>
                <w:numId w:val="112"/>
              </w:numPr>
              <w:spacing w:before="240" w:after="0"/>
              <w:ind w:hanging="210"/>
            </w:pPr>
            <w:r>
              <w:rPr>
                <w:b/>
                <w:bCs/>
              </w:rPr>
              <w:t>Continuarea monitorizării</w:t>
            </w:r>
            <w:r>
              <w:t xml:space="preserve"> SNA cu privire la sistemul judiciar; </w:t>
            </w:r>
            <w:r>
              <w:rPr>
                <w:b/>
                <w:bCs/>
              </w:rPr>
              <w:t xml:space="preserve">Elaborarea de analize de risc </w:t>
            </w:r>
            <w:r>
              <w:t>realizat</w:t>
            </w:r>
            <w:r>
              <w:t xml:space="preserve">e la nivelul instituțiilor sistemului judiciar; Derularea de </w:t>
            </w:r>
            <w:r>
              <w:rPr>
                <w:b/>
                <w:bCs/>
              </w:rPr>
              <w:t>programe specifice</w:t>
            </w:r>
            <w:r>
              <w:t xml:space="preserve"> de remediere a riscurilor și vulnerabilităților identificate; Adaptarea programelor de formare profesională corespunzător evaluării periodice privind gradul de cunoaștere a sta</w:t>
            </w:r>
            <w:r>
              <w:t>ndardelor de transparență și integritate, formarea personalului din sistemul judiciar cu privire la integritate, etică și deontologie, alte măsuri necesare implementării de mecanisme moderne anticorupție.</w:t>
            </w:r>
          </w:p>
          <w:p w:rsidR="00FD693F" w:rsidRDefault="00F175BD" w:rsidP="00F175BD">
            <w:pPr>
              <w:numPr>
                <w:ilvl w:val="0"/>
                <w:numId w:val="112"/>
              </w:numPr>
              <w:spacing w:before="0" w:after="240"/>
              <w:ind w:hanging="210"/>
            </w:pPr>
            <w:r>
              <w:rPr>
                <w:b/>
                <w:bCs/>
              </w:rPr>
              <w:t>Dezvoltarea sistemelor informatice necesare asigură</w:t>
            </w:r>
            <w:r>
              <w:rPr>
                <w:b/>
                <w:bCs/>
              </w:rPr>
              <w:t xml:space="preserve">rii unui grad sporit de transparenţă şi accesibilitate a serviciilor furnizate de sistemul judiciar, </w:t>
            </w:r>
            <w:r>
              <w:t xml:space="preserve">de ex.: îmbunătățirea accesului la jurisprudență în mediul on-line prin publicarea hotărârilor judecătorești; îmbunătățirea accesului în sistem electronic </w:t>
            </w:r>
            <w:r>
              <w:t>la dosarele de judecată (e-file); creșterea calității și a accesibilității la serviciile furnizate de ONRC prin dezvoltarea şi consolidarea registrului comerțului/buletinului procedurilor de insolvență (ex. sisteme de arhivare electronică integrată a docum</w:t>
            </w:r>
            <w:r>
              <w:t>entelor; instrument electronic pentru simplificarea procedurilor de efectuare a publicității actelor profesioniștilor); alte măsuri;</w:t>
            </w:r>
          </w:p>
          <w:p w:rsidR="00FD693F" w:rsidRDefault="00F175BD">
            <w:pPr>
              <w:spacing w:before="240" w:after="240"/>
            </w:pPr>
            <w:r>
              <w:rPr>
                <w:b/>
                <w:bCs/>
              </w:rPr>
              <w:t>Realizarea de sondaje/analize privind</w:t>
            </w:r>
            <w:r>
              <w:t>: 1) percepția publică în ceea ce privește actul de justiție; 2) percepția utilizatori</w:t>
            </w:r>
            <w:r>
              <w:t>lor (justițiabililor) și 3) percepția principalilor actori ai sistemului judiciar și utilizarea rezultatelor pentru îmbunătățirea unor domenii cheie (comunicarea cu publicul, educație juridică, profilul magistratului și conduita acestuia, serviciile oferit</w:t>
            </w:r>
            <w:r>
              <w:t>e de instanță etc);</w:t>
            </w:r>
          </w:p>
          <w:p w:rsidR="00FD693F" w:rsidRDefault="00F175BD">
            <w:pPr>
              <w:spacing w:before="240" w:after="240"/>
            </w:pPr>
            <w:r>
              <w:rPr>
                <w:b/>
                <w:bCs/>
              </w:rPr>
              <w:t>Actualizarea şi punerea în aplicare a strategiilor de comunicare</w:t>
            </w:r>
            <w:r>
              <w:t xml:space="preserve"> pentru instituțiile din sistemul judiciar, ținând cont și de noile prevederi legale (noile coduri) și alte evoluții în materie (jurisprudența CEDO, s.a.).</w:t>
            </w:r>
          </w:p>
          <w:p w:rsidR="00FD693F" w:rsidRDefault="00F175BD">
            <w:pPr>
              <w:spacing w:before="240" w:after="240"/>
            </w:pPr>
            <w:r>
              <w:lastRenderedPageBreak/>
              <w:t>Acţiunile finanţ</w:t>
            </w:r>
            <w:r>
              <w:t>ate prin program vor fi în concordanţă prevederile viitoarei Strategii de dezvoltare a sistemului judiciar si/sau a planului de acţiuni aferent acesteia. Având în vedere documentele de planificare strategică aferente sistemului judiciar, pot fi finanţate ș</w:t>
            </w:r>
            <w:r>
              <w:t>i alte măsuri pentru creșterea capacității instituționale și a eficienței la nivelul sistemului judiciar, în funcție de evoluțiile înregistrate la nivelul acestuia.</w:t>
            </w:r>
          </w:p>
          <w:p w:rsidR="00FD693F" w:rsidRDefault="00F175BD">
            <w:pPr>
              <w:spacing w:before="240" w:after="240"/>
            </w:pPr>
            <w:r>
              <w:rPr>
                <w:b/>
                <w:bCs/>
              </w:rPr>
              <w:t>Teritoriul acoperit</w:t>
            </w:r>
          </w:p>
          <w:p w:rsidR="00FD693F" w:rsidRDefault="00F175BD">
            <w:pPr>
              <w:spacing w:before="240" w:after="240"/>
            </w:pPr>
            <w:r>
              <w:t>Acțiunile orientative prezentate pentru acest obiectiv specific acoperă</w:t>
            </w:r>
            <w:r>
              <w:t xml:space="preserve"> întreg teritoriul național.</w:t>
            </w:r>
          </w:p>
          <w:p w:rsidR="00FD693F" w:rsidRDefault="00F175BD">
            <w:pPr>
              <w:spacing w:before="240" w:after="240"/>
            </w:pPr>
            <w:r>
              <w:rPr>
                <w:b/>
                <w:bCs/>
              </w:rPr>
              <w:t>Beneficiari</w:t>
            </w:r>
          </w:p>
          <w:p w:rsidR="00FD693F" w:rsidRDefault="00F175BD">
            <w:pPr>
              <w:spacing w:before="240" w:after="240"/>
            </w:pPr>
            <w:r>
              <w:t>Instituțiile din sistemul judiciar:</w:t>
            </w:r>
          </w:p>
          <w:p w:rsidR="00FD693F" w:rsidRDefault="00F175BD" w:rsidP="00F175BD">
            <w:pPr>
              <w:numPr>
                <w:ilvl w:val="0"/>
                <w:numId w:val="113"/>
              </w:numPr>
              <w:spacing w:before="240" w:after="0"/>
              <w:ind w:hanging="210"/>
            </w:pPr>
            <w:r>
              <w:t xml:space="preserve">instituțiile centrale: Consiliul Superior al Magistraturii, Inspecția Judiciară, Înalta Curte de Casație și Justiție, Parchetul de pe lângă Înalta Curte de Casație și Justiție, </w:t>
            </w:r>
            <w:r>
              <w:t>Direcția Națională Anticorupție, Direcția de Investigare a Infracțiunilor de Criminalitate Organizată și Terorism, Școala Națională de Grefieri, Institutul Național al Magistraturii; </w:t>
            </w:r>
          </w:p>
          <w:p w:rsidR="00FD693F" w:rsidRDefault="00F175BD" w:rsidP="00F175BD">
            <w:pPr>
              <w:numPr>
                <w:ilvl w:val="0"/>
                <w:numId w:val="113"/>
              </w:numPr>
              <w:spacing w:before="0" w:after="0"/>
              <w:ind w:hanging="210"/>
            </w:pPr>
            <w:r>
              <w:t>instanțele de judecată și parchetele;</w:t>
            </w:r>
          </w:p>
          <w:p w:rsidR="00FD693F" w:rsidRDefault="00F175BD" w:rsidP="00F175BD">
            <w:pPr>
              <w:numPr>
                <w:ilvl w:val="0"/>
                <w:numId w:val="113"/>
              </w:numPr>
              <w:spacing w:before="0" w:after="0"/>
              <w:ind w:hanging="210"/>
            </w:pPr>
            <w:r>
              <w:t>Ministerul Justiției și instituții</w:t>
            </w:r>
            <w:r>
              <w:t>le aflate în subordinea/coordonarea Ministerului Justiției: Oficiul National de Prevenire a Criminalității și de Cooperare Pentru Recuperarea Creanțelor, Administrația Națională a Penitenciarelor, Direcția Națională de Probațiune, Oficiul Național al Regis</w:t>
            </w:r>
            <w:r>
              <w:t>trului Comerțului, Institutul Național de Expertize Criminalistice, Autoritatea Națională pentru Cetățenie.</w:t>
            </w:r>
          </w:p>
          <w:p w:rsidR="00FD693F" w:rsidRDefault="00F175BD" w:rsidP="00F175BD">
            <w:pPr>
              <w:numPr>
                <w:ilvl w:val="0"/>
                <w:numId w:val="113"/>
              </w:numPr>
              <w:spacing w:before="0" w:after="0"/>
              <w:ind w:hanging="210"/>
            </w:pPr>
            <w:r>
              <w:t xml:space="preserve">Organisme și asociații profesionale cu activitate  în domeniul  justiției (ex. Uniunea Națională a Notarilor Publici din România, Uniunea Națională </w:t>
            </w:r>
            <w:r>
              <w:t>a Executorilor Judecătorești, Consiliul de Mediere, asociațiile profesionale ale magistraților, mediatorilor etc.).</w:t>
            </w:r>
          </w:p>
          <w:p w:rsidR="00FD693F" w:rsidRDefault="00F175BD" w:rsidP="00F175BD">
            <w:pPr>
              <w:numPr>
                <w:ilvl w:val="0"/>
                <w:numId w:val="113"/>
              </w:numPr>
              <w:spacing w:before="0" w:after="0"/>
              <w:ind w:hanging="210"/>
            </w:pPr>
            <w:r>
              <w:t>Societatea civilă</w:t>
            </w:r>
          </w:p>
          <w:p w:rsidR="00FD693F" w:rsidRDefault="00F175BD" w:rsidP="00F175BD">
            <w:pPr>
              <w:numPr>
                <w:ilvl w:val="0"/>
                <w:numId w:val="113"/>
              </w:numPr>
              <w:spacing w:before="0" w:after="0"/>
              <w:ind w:hanging="210"/>
            </w:pPr>
            <w:r>
              <w:t>Instituții de învățământ superior acreditate.</w:t>
            </w:r>
          </w:p>
          <w:p w:rsidR="00FD693F" w:rsidRDefault="00F175BD" w:rsidP="00F175BD">
            <w:pPr>
              <w:numPr>
                <w:ilvl w:val="0"/>
                <w:numId w:val="113"/>
              </w:numPr>
              <w:spacing w:before="0" w:after="0"/>
              <w:ind w:hanging="210"/>
            </w:pPr>
            <w:r>
              <w:t>Academia Română.</w:t>
            </w:r>
          </w:p>
          <w:p w:rsidR="00FD693F" w:rsidRDefault="00F175BD" w:rsidP="00F175BD">
            <w:pPr>
              <w:numPr>
                <w:ilvl w:val="0"/>
                <w:numId w:val="113"/>
              </w:numPr>
              <w:spacing w:before="0" w:after="240"/>
              <w:ind w:hanging="210"/>
            </w:pPr>
            <w:r>
              <w:t xml:space="preserve">Instituţii din cadrul administraţiei publice locale şi/sau </w:t>
            </w:r>
            <w:r>
              <w:t>centrale</w:t>
            </w:r>
          </w:p>
          <w:p w:rsidR="00FD693F" w:rsidRDefault="00F175BD">
            <w:pPr>
              <w:spacing w:before="240" w:after="240"/>
            </w:pPr>
            <w:r>
              <w:t>Beneficiarii anterior menționați pot încheia parteneriate atât între ei, cât și cu alte instituții/organizații relevante pentru atingerea obiectivului.</w:t>
            </w:r>
          </w:p>
          <w:p w:rsidR="00FD693F" w:rsidRDefault="00F175BD">
            <w:pPr>
              <w:spacing w:before="240" w:after="240"/>
            </w:pPr>
            <w:r>
              <w:rPr>
                <w:b/>
                <w:bCs/>
              </w:rPr>
              <w:lastRenderedPageBreak/>
              <w:t>Principalul grup țintă</w:t>
            </w:r>
          </w:p>
          <w:p w:rsidR="00FD693F" w:rsidRDefault="00F175BD" w:rsidP="00F175BD">
            <w:pPr>
              <w:numPr>
                <w:ilvl w:val="0"/>
                <w:numId w:val="114"/>
              </w:numPr>
              <w:spacing w:before="240" w:after="0"/>
              <w:ind w:hanging="210"/>
            </w:pPr>
            <w:r>
              <w:t>Personal din cadrul instituțiilor din sistemul judiciar (ex. magistrați,</w:t>
            </w:r>
            <w:r>
              <w:t xml:space="preserve"> personal asimilat acestora, grefieri, auditori de justiție, alte categorii de personal din instanțe și parchete, personal din cadrul sistemului de probațiune, penitenciar,  personal al instituțiilor centrale și al structurilor acestora de la nivel central</w:t>
            </w:r>
            <w:r>
              <w:t xml:space="preserve"> sau local etc.).</w:t>
            </w:r>
          </w:p>
          <w:p w:rsidR="00FD693F" w:rsidRDefault="00F175BD" w:rsidP="00F175BD">
            <w:pPr>
              <w:numPr>
                <w:ilvl w:val="0"/>
                <w:numId w:val="114"/>
              </w:numPr>
              <w:spacing w:before="0" w:after="0"/>
              <w:ind w:hanging="210"/>
            </w:pPr>
            <w:r>
              <w:t>Reprezentanți ai profesiilor juridice conexe și alți specialiști în domeniul dreptului și/sau cu atribuții în legătură cu activitatea sistemului judiciar.</w:t>
            </w:r>
          </w:p>
          <w:p w:rsidR="00FD693F" w:rsidRDefault="00F175BD" w:rsidP="00F175BD">
            <w:pPr>
              <w:numPr>
                <w:ilvl w:val="0"/>
                <w:numId w:val="114"/>
              </w:numPr>
              <w:spacing w:before="0" w:after="0"/>
              <w:ind w:hanging="210"/>
            </w:pPr>
            <w:r>
              <w:t xml:space="preserve">Personal din cadrul administrației publice cu atribuții în legătură cu activitatea </w:t>
            </w:r>
            <w:r>
              <w:t>sistemului judiciar (ex. personal al Ministerului Afacerilor Interne – ex. poliția judiciară, personal al Agenției Naționale de Administrare Fiscală, al Oficiului Național de Prevenire și Combatere a Spălării Banilor etc.).</w:t>
            </w:r>
          </w:p>
          <w:p w:rsidR="00FD693F" w:rsidRDefault="00F175BD" w:rsidP="00F175BD">
            <w:pPr>
              <w:numPr>
                <w:ilvl w:val="0"/>
                <w:numId w:val="114"/>
              </w:numPr>
              <w:spacing w:before="0" w:after="0"/>
              <w:ind w:hanging="210"/>
            </w:pPr>
            <w:r>
              <w:t>Personal din instituţii din cadr</w:t>
            </w:r>
            <w:r>
              <w:t>ul administraţiei publice locale şi/sau centrale</w:t>
            </w:r>
          </w:p>
          <w:p w:rsidR="00FD693F" w:rsidRDefault="00F175BD" w:rsidP="00F175BD">
            <w:pPr>
              <w:numPr>
                <w:ilvl w:val="0"/>
                <w:numId w:val="114"/>
              </w:numPr>
              <w:spacing w:before="0" w:after="240"/>
              <w:ind w:hanging="210"/>
            </w:pPr>
            <w:r>
              <w:t>Cetățenii.</w:t>
            </w:r>
          </w:p>
          <w:p w:rsidR="00FD693F" w:rsidRDefault="00F175BD">
            <w:pPr>
              <w:spacing w:before="240" w:after="240"/>
            </w:pPr>
            <w:r>
              <w:t>[1] Anexa 2 SCAP. </w:t>
            </w:r>
          </w:p>
          <w:p w:rsidR="00E927A9" w:rsidRPr="0012385C" w:rsidRDefault="00F175BD" w:rsidP="009F078C">
            <w:pPr>
              <w:pStyle w:val="Text1"/>
              <w:ind w:left="0"/>
              <w:rPr>
                <w:color w:val="000000"/>
                <w:sz w:val="18"/>
                <w:szCs w:val="18"/>
              </w:rPr>
            </w:pPr>
          </w:p>
        </w:tc>
      </w:tr>
    </w:tbl>
    <w:p w:rsidR="00237F26" w:rsidRPr="00C23AD8" w:rsidRDefault="00F175BD" w:rsidP="00237F26">
      <w:pPr>
        <w:rPr>
          <w:color w:val="000000"/>
        </w:rPr>
      </w:pPr>
    </w:p>
    <w:p w:rsidR="00A16F03" w:rsidRPr="00C23AD8" w:rsidRDefault="00F175BD"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C23AD8" w:rsidRDefault="00F175BD"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F175BD" w:rsidP="009F078C">
            <w:pPr>
              <w:pStyle w:val="Text1"/>
              <w:ind w:left="0"/>
              <w:rPr>
                <w:b/>
                <w:color w:val="000000"/>
                <w:sz w:val="18"/>
                <w:szCs w:val="18"/>
              </w:rPr>
            </w:pPr>
            <w:r w:rsidRPr="00C23AD8">
              <w:rPr>
                <w:color w:val="000000"/>
                <w:sz w:val="18"/>
                <w:szCs w:val="18"/>
              </w:rPr>
              <w:t xml:space="preserve">11i - Efectuarea de investiții în capacitatea instituțională și în eficiența </w:t>
            </w:r>
            <w:r w:rsidRPr="00C23AD8">
              <w:rPr>
                <w:color w:val="000000"/>
                <w:sz w:val="18"/>
                <w:szCs w:val="18"/>
              </w:rPr>
              <w:t>administrațiilor și a serviciilor publice la nivel național, regional și local în vederea realizării de reforme, a unei 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t xml:space="preserve">Procesul de selecție a proiectelor va fi asigurat conform logicii de intervenție a </w:t>
            </w:r>
            <w:r>
              <w:t>programului și principiului unui management financiar eficient, cu scopul de a asigura utilizarea eficientă și transparentă a Fondului Social European.</w:t>
            </w:r>
          </w:p>
          <w:p w:rsidR="00FD693F" w:rsidRDefault="00F175BD">
            <w:pPr>
              <w:spacing w:before="240" w:after="240"/>
            </w:pPr>
            <w:r>
              <w:t>Următoarele principii vor ghida selecția operațiunilor finanțate:</w:t>
            </w:r>
          </w:p>
          <w:p w:rsidR="00FD693F" w:rsidRDefault="00F175BD" w:rsidP="00F175BD">
            <w:pPr>
              <w:numPr>
                <w:ilvl w:val="0"/>
                <w:numId w:val="115"/>
              </w:numPr>
              <w:spacing w:before="240" w:after="0"/>
              <w:ind w:hanging="210"/>
            </w:pPr>
            <w:r>
              <w:t>Concordanța operațiunilor cu documente</w:t>
            </w:r>
            <w:r>
              <w:t>le strategice relevante (AP 2014-2020, Recomandările Specifice de Ţară, Strategia pentru Consolidarea Administrației Publice 2014 - 2020, Strategia privind mai buna reglementare 2014-2020, Strategia de dezvoltare a sistemului judiciar, Strategia de întărir</w:t>
            </w:r>
            <w:r>
              <w:t>e a integrității în justiție 2011-2016, Strategia Națională Anticorupție 2012 – 2015, etc.);</w:t>
            </w:r>
          </w:p>
          <w:p w:rsidR="00FD693F" w:rsidRDefault="00F175BD" w:rsidP="00F175BD">
            <w:pPr>
              <w:numPr>
                <w:ilvl w:val="0"/>
                <w:numId w:val="115"/>
              </w:numPr>
              <w:spacing w:before="0" w:after="0"/>
              <w:ind w:hanging="210"/>
            </w:pPr>
            <w:r>
              <w:t>Contribuția operațiunilor la atingerea obiectivelor specifice și a rezultatelor programului;</w:t>
            </w:r>
          </w:p>
          <w:p w:rsidR="00FD693F" w:rsidRDefault="00F175BD" w:rsidP="00F175BD">
            <w:pPr>
              <w:numPr>
                <w:ilvl w:val="0"/>
                <w:numId w:val="115"/>
              </w:numPr>
              <w:spacing w:before="0" w:after="0"/>
              <w:ind w:hanging="210"/>
            </w:pPr>
            <w:r>
              <w:lastRenderedPageBreak/>
              <w:t>Demonstrarea eficacității și eficienței măsurilor propuse pentru ating</w:t>
            </w:r>
            <w:r>
              <w:t>erea rezultatelor;</w:t>
            </w:r>
          </w:p>
          <w:p w:rsidR="00FD693F" w:rsidRDefault="00F175BD" w:rsidP="00F175BD">
            <w:pPr>
              <w:numPr>
                <w:ilvl w:val="0"/>
                <w:numId w:val="115"/>
              </w:numPr>
              <w:spacing w:before="0" w:after="240"/>
              <w:ind w:hanging="210"/>
            </w:pPr>
            <w:r>
              <w:t>Asigurarea sustenabilității operațiunilor.</w:t>
            </w:r>
          </w:p>
          <w:p w:rsidR="00FD693F" w:rsidRDefault="00F175BD">
            <w:pPr>
              <w:spacing w:before="240" w:after="240"/>
            </w:pPr>
            <w:r>
              <w:t>AM POCA va avea în vedere:</w:t>
            </w:r>
          </w:p>
          <w:p w:rsidR="00FD693F" w:rsidRDefault="00F175BD" w:rsidP="00F175BD">
            <w:pPr>
              <w:numPr>
                <w:ilvl w:val="0"/>
                <w:numId w:val="116"/>
              </w:numPr>
              <w:spacing w:before="240" w:after="0"/>
              <w:ind w:hanging="210"/>
            </w:pPr>
            <w:r>
              <w:t>Respectarea principiilor de transparență, egalitate de tratament, non-discriminarea și egalitatea de șanse în conformitate cu reglementările aplicabile;</w:t>
            </w:r>
          </w:p>
          <w:p w:rsidR="00FD693F" w:rsidRDefault="00F175BD" w:rsidP="00F175BD">
            <w:pPr>
              <w:numPr>
                <w:ilvl w:val="0"/>
                <w:numId w:val="116"/>
              </w:numPr>
              <w:spacing w:before="0" w:after="0"/>
              <w:ind w:hanging="210"/>
            </w:pPr>
            <w:r>
              <w:t xml:space="preserve">Asigurarea </w:t>
            </w:r>
            <w:r>
              <w:t>unei selecții transparente a evaluatorilor de cereri de finanțare pe baza unor criterii obiective, pre-definite care îndeplinesc cerințele privind profesionalismul, transparența și non-discriminarea;</w:t>
            </w:r>
          </w:p>
          <w:p w:rsidR="00FD693F" w:rsidRDefault="00F175BD" w:rsidP="00F175BD">
            <w:pPr>
              <w:numPr>
                <w:ilvl w:val="0"/>
                <w:numId w:val="116"/>
              </w:numPr>
              <w:spacing w:before="0" w:after="0"/>
              <w:ind w:hanging="210"/>
            </w:pPr>
            <w:r>
              <w:t>Criteriile de selecție vor fi dezbătute și aprobate în c</w:t>
            </w:r>
            <w:r>
              <w:t>adrul partenerial oferit de Comitetul de Monitorizare, într-o manieră transparentă;</w:t>
            </w:r>
          </w:p>
          <w:p w:rsidR="00FD693F" w:rsidRDefault="00F175BD" w:rsidP="00F175BD">
            <w:pPr>
              <w:numPr>
                <w:ilvl w:val="0"/>
                <w:numId w:val="116"/>
              </w:numPr>
              <w:spacing w:before="0" w:after="0"/>
              <w:ind w:hanging="210"/>
            </w:pPr>
            <w:r>
              <w:t>Pentru toate operațiunile, la nivelul Ghidului Solicitantului, vor fi stabilite criterii de evaluare și selecție pentru asigurarea coerenței operațiunilor cu prevederile Pr</w:t>
            </w:r>
            <w:r>
              <w:t>ogramului și relevanței acestora pentru atingerea obiectivelor propuse;</w:t>
            </w:r>
          </w:p>
          <w:p w:rsidR="00FD693F" w:rsidRDefault="00F175BD" w:rsidP="00F175BD">
            <w:pPr>
              <w:numPr>
                <w:ilvl w:val="0"/>
                <w:numId w:val="116"/>
              </w:numPr>
              <w:spacing w:before="0" w:after="240"/>
              <w:ind w:hanging="210"/>
            </w:pPr>
            <w:r>
              <w:t>Procedurile de evaluare și selecție vor avea în vedere asigurarea complementarității cu operațiuni finanțate din alte programe operațional, în special cu Programul Operațional Asistenț</w:t>
            </w:r>
            <w:r>
              <w:t>ă Tehnică, Programul Operațional Capital Uman, Programul Operațional Competitivitate;</w:t>
            </w:r>
          </w:p>
          <w:p w:rsidR="00FD693F" w:rsidRDefault="00F175BD">
            <w:pPr>
              <w:spacing w:before="240" w:after="240"/>
            </w:pPr>
            <w:r>
              <w:t>În perioada 2007 – 2013, AM PODCA a acordat sprijin potențialilor beneficiari, autorități publice centrale, în dezvoltarea ideilor de proiecte care îndeplineau anumite co</w:t>
            </w:r>
            <w:r>
              <w:t>ndiții în proiecte mature (vezi Reguli privind cererile de idei de proiecte). Acest instrument a fost apreciat atât de către beneficiari, cât și de evaluatorii externi ai PODCA în contextul evaluării intermediare a PODCA 2010 – 2012, prin urmare, AM POCA v</w:t>
            </w:r>
            <w:r>
              <w:t>a continua utilizarea acestui instrument pentru a asigura un portofoliu de proiecte strategice, integrate care să contribuie într-o mare măsură la obiectivele specifice ale programului.</w:t>
            </w:r>
          </w:p>
          <w:p w:rsidR="00FD693F" w:rsidRDefault="00F175BD">
            <w:pPr>
              <w:spacing w:before="240" w:after="240"/>
            </w:pPr>
            <w:r>
              <w:t>Totodată, AM POCA va aplica, în procesul de evaluare și selecție, două</w:t>
            </w:r>
            <w:r>
              <w:t xml:space="preserve"> mecanisme prin care gestionează solicitările de finanțare din POCA, competitiv și non-competitiv. Regulile și condițiile speciale care guvernează cele două mecanisme, (în special cele privind evaluarea, selecția și monitorizarea), vor fi agreate de către </w:t>
            </w:r>
            <w:r>
              <w:t>membrii Comitetul de monitorizare.</w:t>
            </w:r>
          </w:p>
          <w:p w:rsidR="00E927A9" w:rsidRPr="005F325A" w:rsidRDefault="00F175BD" w:rsidP="00E927A9">
            <w:pPr>
              <w:pStyle w:val="Text1"/>
              <w:ind w:left="0"/>
              <w:rPr>
                <w:color w:val="000000"/>
                <w:sz w:val="18"/>
                <w:szCs w:val="18"/>
              </w:rPr>
            </w:pPr>
          </w:p>
        </w:tc>
      </w:tr>
    </w:tbl>
    <w:p w:rsidR="00877B2C" w:rsidRPr="00DC028E" w:rsidRDefault="00F175BD" w:rsidP="00237F26"/>
    <w:p w:rsidR="00433D00" w:rsidRPr="009D030B" w:rsidRDefault="00F175BD"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9F5F10" w:rsidRPr="00E927A9" w:rsidRDefault="00F175BD"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F175BD" w:rsidP="009F078C">
            <w:pPr>
              <w:pStyle w:val="Text1"/>
              <w:ind w:left="0"/>
              <w:rPr>
                <w:b/>
                <w:color w:val="000000"/>
                <w:sz w:val="18"/>
                <w:szCs w:val="18"/>
              </w:rPr>
            </w:pPr>
            <w:r w:rsidRPr="00420C06">
              <w:rPr>
                <w:sz w:val="18"/>
                <w:szCs w:val="18"/>
              </w:rPr>
              <w:t xml:space="preserve">11i - Efectuarea de investiții în capacitatea instituțională și în eficiența administrațiilor și a serviciilor publice la </w:t>
            </w:r>
            <w:r w:rsidRPr="00420C06">
              <w:rPr>
                <w:sz w:val="18"/>
                <w:szCs w:val="18"/>
              </w:rPr>
              <w:t>nivel național, regional și local în vederea realizării de reforme, a unei mai bune legiferări și a bunei guvernanțe</w:t>
            </w:r>
          </w:p>
        </w:tc>
      </w:tr>
      <w:tr w:rsidR="00FD693F" w:rsidTr="000D7024">
        <w:trPr>
          <w:trHeight w:val="288"/>
        </w:trPr>
        <w:tc>
          <w:tcPr>
            <w:tcW w:w="15120" w:type="dxa"/>
            <w:gridSpan w:val="2"/>
            <w:shd w:val="clear" w:color="auto" w:fill="auto"/>
          </w:tcPr>
          <w:p w:rsidR="00FD693F" w:rsidRDefault="00F175BD">
            <w:pPr>
              <w:spacing w:before="0" w:after="240"/>
            </w:pPr>
            <w:r>
              <w:t>Not applicable.</w:t>
            </w:r>
          </w:p>
          <w:p w:rsidR="009F5F10" w:rsidRPr="00E927A9" w:rsidRDefault="00F175BD" w:rsidP="009F078C">
            <w:pPr>
              <w:pStyle w:val="Text1"/>
              <w:ind w:left="0"/>
              <w:rPr>
                <w:sz w:val="20"/>
                <w:szCs w:val="20"/>
                <w:lang w:val="fr-BE"/>
              </w:rPr>
            </w:pPr>
          </w:p>
        </w:tc>
      </w:tr>
    </w:tbl>
    <w:p w:rsidR="00433D00" w:rsidRPr="00E927A9" w:rsidRDefault="00F175BD" w:rsidP="00237F26">
      <w:pPr>
        <w:rPr>
          <w:lang w:val="fr-BE"/>
        </w:rPr>
      </w:pPr>
    </w:p>
    <w:p w:rsidR="0015384C" w:rsidRDefault="00F175BD"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FD693F" w:rsidTr="007C38FD">
        <w:trPr>
          <w:trHeight w:val="288"/>
          <w:tblHeader/>
        </w:trPr>
        <w:tc>
          <w:tcPr>
            <w:tcW w:w="2340" w:type="dxa"/>
            <w:shd w:val="clear" w:color="auto" w:fill="auto"/>
          </w:tcPr>
          <w:p w:rsidR="00ED1588" w:rsidRPr="002B60AE" w:rsidRDefault="00F175BD"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F175BD" w:rsidP="007C38FD">
            <w:pPr>
              <w:pStyle w:val="Text1"/>
              <w:ind w:left="0"/>
              <w:rPr>
                <w:b/>
                <w:sz w:val="18"/>
                <w:szCs w:val="18"/>
              </w:rPr>
            </w:pPr>
            <w:r w:rsidRPr="00420C06">
              <w:rPr>
                <w:sz w:val="18"/>
                <w:szCs w:val="18"/>
              </w:rPr>
              <w:t xml:space="preserve">11i - Efectuarea de investiții </w:t>
            </w:r>
            <w:r w:rsidRPr="00420C06">
              <w:rPr>
                <w:sz w:val="18"/>
                <w:szCs w:val="18"/>
              </w:rPr>
              <w:t>în capacitatea instituțională și în eficiența administrațiilor și a serviciilor publice la nivel național, regional și local în vederea realizării de reforme, a unei mai bune legiferări și a bunei guvernanțe</w:t>
            </w:r>
          </w:p>
        </w:tc>
      </w:tr>
      <w:tr w:rsidR="00FD693F" w:rsidTr="007C38FD">
        <w:trPr>
          <w:trHeight w:val="288"/>
        </w:trPr>
        <w:tc>
          <w:tcPr>
            <w:tcW w:w="15120" w:type="dxa"/>
            <w:gridSpan w:val="2"/>
            <w:shd w:val="clear" w:color="auto" w:fill="auto"/>
          </w:tcPr>
          <w:p w:rsidR="00FD693F" w:rsidRDefault="00F175BD">
            <w:pPr>
              <w:spacing w:before="0" w:after="240"/>
            </w:pPr>
            <w:r>
              <w:t>Not applicable.</w:t>
            </w:r>
          </w:p>
          <w:p w:rsidR="00ED1588" w:rsidRPr="005F325A" w:rsidRDefault="00F175BD" w:rsidP="007C38FD">
            <w:pPr>
              <w:pStyle w:val="Text1"/>
              <w:ind w:left="0"/>
              <w:rPr>
                <w:color w:val="000000"/>
                <w:sz w:val="18"/>
                <w:szCs w:val="18"/>
              </w:rPr>
            </w:pPr>
          </w:p>
        </w:tc>
      </w:tr>
    </w:tbl>
    <w:p w:rsidR="00433D00" w:rsidRPr="00DC028E" w:rsidRDefault="00F175BD" w:rsidP="00237F26"/>
    <w:p w:rsidR="0015384C" w:rsidRPr="00544411" w:rsidRDefault="00F175BD" w:rsidP="007F30A0">
      <w:pPr>
        <w:pStyle w:val="ManualHeading3"/>
        <w:keepLines/>
        <w:rPr>
          <w:b/>
          <w:color w:val="000000"/>
        </w:rPr>
      </w:pPr>
      <w:r>
        <w:rPr>
          <w:b/>
          <w:color w:val="000000"/>
        </w:rPr>
        <w:t xml:space="preserve">2.A.6.5 Indicatorii de </w:t>
      </w:r>
      <w:r>
        <w:rPr>
          <w:b/>
          <w:color w:val="000000"/>
        </w:rPr>
        <w:t>realizare pe prioritate de investiție și, după caz, pe categorie de regiune</w:t>
      </w:r>
    </w:p>
    <w:p w:rsidR="00D43AD5" w:rsidRPr="0015384C" w:rsidRDefault="00F175BD" w:rsidP="007F30A0">
      <w:pPr>
        <w:pStyle w:val="Text1"/>
        <w:keepNext/>
        <w:keepLines/>
        <w:ind w:left="0"/>
      </w:pPr>
    </w:p>
    <w:p w:rsidR="00B650CA" w:rsidRPr="00082572" w:rsidRDefault="00F175BD"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FD693F" w:rsidTr="00E82062">
        <w:trPr>
          <w:cantSplit/>
          <w:trHeight w:val="288"/>
          <w:tblHeader/>
        </w:trPr>
        <w:tc>
          <w:tcPr>
            <w:tcW w:w="2268" w:type="dxa"/>
            <w:gridSpan w:val="2"/>
            <w:shd w:val="clear" w:color="auto" w:fill="auto"/>
          </w:tcPr>
          <w:p w:rsidR="005D6B15" w:rsidRPr="00A15E2F" w:rsidRDefault="00F175BD"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F175BD" w:rsidP="00F60473">
            <w:pPr>
              <w:pStyle w:val="Heading3"/>
              <w:numPr>
                <w:ilvl w:val="0"/>
                <w:numId w:val="0"/>
              </w:numPr>
              <w:rPr>
                <w:b/>
                <w:i w:val="0"/>
                <w:color w:val="000000"/>
                <w:sz w:val="16"/>
                <w:szCs w:val="16"/>
              </w:rPr>
            </w:pPr>
            <w:r w:rsidRPr="005D6B15">
              <w:rPr>
                <w:b/>
                <w:i w:val="0"/>
                <w:color w:val="000000"/>
                <w:sz w:val="16"/>
                <w:szCs w:val="16"/>
              </w:rPr>
              <w:t>11i - Efectuarea de investiții în capacitatea instituțională și în eficiența administrațiilor și a serviciilor publice la nivel național, regional și local în vederea realizării de reforme, a unei mai bune legiferări și a bunei guv</w:t>
            </w:r>
            <w:r w:rsidRPr="005D6B15">
              <w:rPr>
                <w:b/>
                <w:i w:val="0"/>
                <w:color w:val="000000"/>
                <w:sz w:val="16"/>
                <w:szCs w:val="16"/>
              </w:rPr>
              <w:t>ernanțe</w:t>
            </w:r>
          </w:p>
        </w:tc>
      </w:tr>
      <w:tr w:rsidR="00FD693F" w:rsidTr="00E82062">
        <w:trPr>
          <w:cantSplit/>
          <w:trHeight w:val="288"/>
          <w:tblHeader/>
        </w:trPr>
        <w:tc>
          <w:tcPr>
            <w:tcW w:w="900"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F175BD"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F175BD"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F175BD"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F175BD"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F175BD"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F175BD" w:rsidP="009B2FFF">
            <w:pPr>
              <w:jc w:val="center"/>
              <w:rPr>
                <w:b/>
                <w:color w:val="000000"/>
                <w:sz w:val="16"/>
                <w:szCs w:val="16"/>
              </w:rPr>
            </w:pPr>
            <w:r w:rsidRPr="00870D13">
              <w:rPr>
                <w:b/>
                <w:color w:val="000000"/>
                <w:sz w:val="16"/>
                <w:szCs w:val="16"/>
              </w:rPr>
              <w:t>Frecvența raportării</w:t>
            </w:r>
          </w:p>
        </w:tc>
      </w:tr>
      <w:tr w:rsidR="00FD693F" w:rsidTr="00E82062">
        <w:trPr>
          <w:cantSplit/>
          <w:trHeight w:val="288"/>
          <w:tblHeader/>
        </w:trPr>
        <w:tc>
          <w:tcPr>
            <w:tcW w:w="900" w:type="dxa"/>
            <w:vMerge/>
            <w:shd w:val="clear" w:color="auto" w:fill="auto"/>
          </w:tcPr>
          <w:p w:rsidR="00870D13" w:rsidRPr="00870D13" w:rsidRDefault="00F175BD" w:rsidP="009B2FFF">
            <w:pPr>
              <w:jc w:val="center"/>
              <w:rPr>
                <w:b/>
                <w:color w:val="000000"/>
                <w:sz w:val="16"/>
                <w:szCs w:val="16"/>
              </w:rPr>
            </w:pPr>
          </w:p>
        </w:tc>
        <w:tc>
          <w:tcPr>
            <w:tcW w:w="1368" w:type="dxa"/>
            <w:vMerge/>
            <w:shd w:val="clear" w:color="auto" w:fill="auto"/>
          </w:tcPr>
          <w:p w:rsidR="00870D13" w:rsidRPr="00870D13" w:rsidRDefault="00F175BD" w:rsidP="009B2FFF">
            <w:pPr>
              <w:jc w:val="center"/>
              <w:rPr>
                <w:b/>
                <w:color w:val="000000"/>
                <w:sz w:val="16"/>
                <w:szCs w:val="16"/>
              </w:rPr>
            </w:pPr>
          </w:p>
        </w:tc>
        <w:tc>
          <w:tcPr>
            <w:tcW w:w="1560" w:type="dxa"/>
            <w:vMerge/>
            <w:shd w:val="clear" w:color="auto" w:fill="auto"/>
          </w:tcPr>
          <w:p w:rsidR="00870D13" w:rsidRPr="00870D13" w:rsidRDefault="00F175BD" w:rsidP="009B2FFF">
            <w:pPr>
              <w:jc w:val="center"/>
              <w:rPr>
                <w:b/>
                <w:color w:val="000000"/>
                <w:sz w:val="16"/>
                <w:szCs w:val="16"/>
              </w:rPr>
            </w:pPr>
          </w:p>
        </w:tc>
        <w:tc>
          <w:tcPr>
            <w:tcW w:w="1559" w:type="dxa"/>
            <w:vMerge/>
            <w:shd w:val="clear" w:color="auto" w:fill="auto"/>
          </w:tcPr>
          <w:p w:rsidR="00870D13" w:rsidRPr="00870D13" w:rsidRDefault="00F175BD" w:rsidP="009B2FFF">
            <w:pPr>
              <w:jc w:val="center"/>
              <w:rPr>
                <w:b/>
                <w:color w:val="000000"/>
                <w:sz w:val="16"/>
                <w:szCs w:val="16"/>
              </w:rPr>
            </w:pPr>
          </w:p>
        </w:tc>
        <w:tc>
          <w:tcPr>
            <w:tcW w:w="2551" w:type="dxa"/>
            <w:vMerge/>
            <w:shd w:val="clear" w:color="auto" w:fill="auto"/>
          </w:tcPr>
          <w:p w:rsidR="00870D13" w:rsidRPr="00870D13" w:rsidRDefault="00F175BD" w:rsidP="009B2FFF">
            <w:pPr>
              <w:jc w:val="center"/>
              <w:rPr>
                <w:b/>
                <w:color w:val="000000"/>
                <w:sz w:val="16"/>
                <w:szCs w:val="16"/>
              </w:rPr>
            </w:pPr>
          </w:p>
        </w:tc>
        <w:tc>
          <w:tcPr>
            <w:tcW w:w="1560" w:type="dxa"/>
            <w:shd w:val="clear" w:color="auto" w:fill="auto"/>
          </w:tcPr>
          <w:p w:rsidR="00870D13" w:rsidRPr="00870D13" w:rsidRDefault="00F175BD"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F175BD"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F175BD"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F175BD" w:rsidP="009B2FFF">
            <w:pPr>
              <w:jc w:val="center"/>
              <w:rPr>
                <w:b/>
                <w:color w:val="000000"/>
                <w:sz w:val="16"/>
                <w:szCs w:val="16"/>
              </w:rPr>
            </w:pPr>
          </w:p>
        </w:tc>
        <w:tc>
          <w:tcPr>
            <w:tcW w:w="1228" w:type="dxa"/>
            <w:vMerge/>
            <w:shd w:val="clear" w:color="auto" w:fill="auto"/>
          </w:tcPr>
          <w:p w:rsidR="00870D13" w:rsidRPr="00870D13" w:rsidRDefault="00F175BD" w:rsidP="009B2FFF">
            <w:pPr>
              <w:jc w:val="center"/>
              <w:rPr>
                <w:b/>
                <w:color w:val="000000"/>
                <w:sz w:val="16"/>
                <w:szCs w:val="16"/>
              </w:rPr>
            </w:pP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locale sprijinite pentru introducerea de mecanisme și </w:t>
            </w:r>
            <w:r w:rsidRPr="00870D13">
              <w:rPr>
                <w:color w:val="000000"/>
                <w:sz w:val="16"/>
                <w:szCs w:val="16"/>
              </w:rPr>
              <w:t xml:space="preserve">proceduri standard pentru fundamentarea deciziilor și </w:t>
            </w:r>
            <w:r w:rsidRPr="00870D13">
              <w:rPr>
                <w:color w:val="000000"/>
                <w:sz w:val="16"/>
                <w:szCs w:val="16"/>
              </w:rPr>
              <w:lastRenderedPageBreak/>
              <w:t>planificarea strategică pe termen lung</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85,00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locale sprijinite pentru introducerea sistemelor unitare de management</w:t>
            </w:r>
            <w:r w:rsidRPr="00870D13">
              <w:rPr>
                <w:color w:val="000000"/>
                <w:sz w:val="16"/>
                <w:szCs w:val="16"/>
              </w:rPr>
              <w:t xml:space="preserve"> al calității și al performanței conform Planului de acțiune pentru prioritizarea și etapizarea implementării managementului calității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73,00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locale sprijinite pentru </w:t>
            </w:r>
            <w:r w:rsidRPr="00870D13">
              <w:rPr>
                <w:color w:val="000000"/>
                <w:sz w:val="16"/>
                <w:szCs w:val="16"/>
              </w:rPr>
              <w:t>introducerea măsurilor de simplificare a procedurilor pentru cetățeni în conformitate cu Planul integrat de simplificare a procedurilor pentru cetățeni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69,00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Parteneriate intre ONG-uri/parteneri sociali</w:t>
            </w:r>
            <w:r w:rsidRPr="00870D13">
              <w:rPr>
                <w:color w:val="000000"/>
                <w:sz w:val="16"/>
                <w:szCs w:val="16"/>
              </w:rPr>
              <w:t xml:space="preserve"> si autoritati locale </w:t>
            </w:r>
            <w:r w:rsidRPr="00870D13">
              <w:rPr>
                <w:color w:val="000000"/>
                <w:sz w:val="16"/>
                <w:szCs w:val="16"/>
              </w:rPr>
              <w:lastRenderedPageBreak/>
              <w:t>sprijinite în vederea susținerii și promovării dezvoltării la nivel local</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40,00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Personal din cadrul ONG-urilor și partenerilor sociali participanți la activități de formare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423,00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sprijinite pentru a introduce standarde de prezentare a datelor și informațiilor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90,00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Sondaje privind </w:t>
            </w:r>
            <w:r w:rsidRPr="00870D13">
              <w:rPr>
                <w:color w:val="000000"/>
                <w:sz w:val="16"/>
                <w:szCs w:val="16"/>
              </w:rPr>
              <w:t>percepția în rândul cetățenilor și al personalului din cadrul administrației publice, precum și campanii de conştientizare a publicului cu privire la corupție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Personal din  autoritățile și </w:t>
            </w:r>
            <w:r w:rsidRPr="00870D13">
              <w:rPr>
                <w:color w:val="000000"/>
                <w:sz w:val="16"/>
                <w:szCs w:val="16"/>
              </w:rPr>
              <w:t xml:space="preserve">instituțiile publice </w:t>
            </w:r>
            <w:r w:rsidRPr="00870D13">
              <w:rPr>
                <w:color w:val="000000"/>
                <w:sz w:val="16"/>
                <w:szCs w:val="16"/>
              </w:rPr>
              <w:lastRenderedPageBreak/>
              <w:t>participant la formare în domeniul prevenirii corupției, transparenței, eticii și integrităţii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4.032,00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Instanţe vizate de proiecte ce urmăresc îmbunătățirea calității serviciilor </w:t>
            </w:r>
            <w:r w:rsidRPr="00870D13">
              <w:rPr>
                <w:color w:val="000000"/>
                <w:sz w:val="16"/>
                <w:szCs w:val="16"/>
              </w:rPr>
              <w:t>furnizate de sistemul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55,00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legate de OS 2.1</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12.923,00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Proceduri standardizate dezvoltate pentru a </w:t>
            </w:r>
            <w:r w:rsidRPr="00870D13">
              <w:rPr>
                <w:color w:val="000000"/>
                <w:sz w:val="16"/>
                <w:szCs w:val="16"/>
              </w:rPr>
              <w:t>asigura integritatea şi etica la nivelul sistemului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referitoare la informare și asistență juridică, care să faciliteze accesul la justiție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9,00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Proiecte care sprijina optimizarea </w:t>
            </w:r>
            <w:r w:rsidRPr="00870D13">
              <w:rPr>
                <w:color w:val="000000"/>
                <w:sz w:val="16"/>
                <w:szCs w:val="16"/>
              </w:rPr>
              <w:lastRenderedPageBreak/>
              <w:t>structurilor și proceselor din cadrul autorităților și instituțiilor publice locale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284,00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5S80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Proiecte care privesc îmbunătăţirea calităţii şi </w:t>
            </w:r>
            <w:r w:rsidRPr="00870D13">
              <w:rPr>
                <w:color w:val="000000"/>
                <w:sz w:val="16"/>
                <w:szCs w:val="16"/>
              </w:rPr>
              <w:t>transparenţei actului de justiţie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instituţii publice sprijinite să dezvolte proceduri operaţionale privind măsurile preventive anticorupție și indicatorii aferenți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w:t>
            </w:r>
            <w:r>
              <w:rPr>
                <w:color w:val="000000"/>
                <w:sz w:val="16"/>
                <w:szCs w:val="16"/>
              </w:rPr>
              <w:t xml:space="preserve">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92,00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Acțiuni de formare specializată organizate în vederea unificării jurisprudenței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806,00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Sisteme/aplicații IT şi alte instrumente dezvoltate pentru a spori </w:t>
            </w:r>
            <w:r w:rsidRPr="00870D13">
              <w:rPr>
                <w:color w:val="000000"/>
                <w:sz w:val="16"/>
                <w:szCs w:val="16"/>
              </w:rPr>
              <w:t xml:space="preserve">transparența la nivelul sistemului judiciar prin </w:t>
            </w:r>
            <w:r w:rsidRPr="00870D13">
              <w:rPr>
                <w:color w:val="000000"/>
                <w:sz w:val="16"/>
                <w:szCs w:val="16"/>
              </w:rPr>
              <w:lastRenderedPageBreak/>
              <w:t>servicii de informare, documentare, acces la dosare, comunicare cu părțile etc.</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locale sprijinite pentru </w:t>
            </w:r>
            <w:r w:rsidRPr="00870D13">
              <w:rPr>
                <w:color w:val="000000"/>
                <w:sz w:val="16"/>
                <w:szCs w:val="16"/>
              </w:rPr>
              <w:t>introducerea de mecanisme și proceduri standard pentru fundamentarea deciziilor și planificarea strategică pe termen lung</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locale sprijinite pentru introducerea </w:t>
            </w:r>
            <w:r w:rsidRPr="00870D13">
              <w:rPr>
                <w:color w:val="000000"/>
                <w:sz w:val="16"/>
                <w:szCs w:val="16"/>
              </w:rPr>
              <w:t>sistemelor unitare de management al calității și al performanței conform Planului de acțiune pentru prioritizarea și etapizarea implementării managementului calității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17,00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5S59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instituții publice </w:t>
            </w:r>
            <w:r w:rsidRPr="00870D13">
              <w:rPr>
                <w:color w:val="000000"/>
                <w:sz w:val="16"/>
                <w:szCs w:val="16"/>
              </w:rPr>
              <w:t xml:space="preserve">locale sprijinite </w:t>
            </w:r>
            <w:r w:rsidRPr="00870D13">
              <w:rPr>
                <w:color w:val="000000"/>
                <w:sz w:val="16"/>
                <w:szCs w:val="16"/>
              </w:rPr>
              <w:lastRenderedPageBreak/>
              <w:t>pentru introducerea măsurilor de simplificare a procedurilor pentru cetățeni în conformitate cu Planul integrat de simplificare a procedurilor pentru cetățeni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16,00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Parteneriate intre </w:t>
            </w:r>
            <w:r w:rsidRPr="00870D13">
              <w:rPr>
                <w:color w:val="000000"/>
                <w:sz w:val="16"/>
                <w:szCs w:val="16"/>
              </w:rPr>
              <w:t>ONG-uri/parteneri sociali si autoritati locale sprijinite în vederea susținerii și promovării dezvoltării la nivel local</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Personal din cadrul ONG-urilor și partenerilor sociali participanți la activități</w:t>
            </w:r>
            <w:r w:rsidRPr="00870D13">
              <w:rPr>
                <w:color w:val="000000"/>
                <w:sz w:val="16"/>
                <w:szCs w:val="16"/>
              </w:rPr>
              <w:t xml:space="preserve"> de formare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102,00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5S63</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Autorități și instituții publice sprijinite pentru a introduce standarde de prezentare a datelor și informațiilor publice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21,00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lastRenderedPageBreak/>
              <w:t>5S65</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Sondaje </w:t>
            </w:r>
            <w:r w:rsidRPr="00870D13">
              <w:rPr>
                <w:color w:val="000000"/>
                <w:sz w:val="16"/>
                <w:szCs w:val="16"/>
              </w:rPr>
              <w:t>privind percepția în rândul cetățenilor și al personalului din cadrul administrației publice, precum și campanii de conştientizare a publicului cu privire la corupție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5,00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5S66</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Personal din  autoritățile și </w:t>
            </w:r>
            <w:r w:rsidRPr="00870D13">
              <w:rPr>
                <w:color w:val="000000"/>
                <w:sz w:val="16"/>
                <w:szCs w:val="16"/>
              </w:rPr>
              <w:t>instituțiile publice participant la formare în domeniul prevenirii corupției, transparenței, eticii și integrităţii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968,00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5S71</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Instanţe vizate de proiecte ce urmăresc îmbunătățirea calității serviciilor furnizate</w:t>
            </w:r>
            <w:r w:rsidRPr="00870D13">
              <w:rPr>
                <w:color w:val="000000"/>
                <w:sz w:val="16"/>
                <w:szCs w:val="16"/>
              </w:rPr>
              <w:t xml:space="preserve"> de sistemul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13,00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5S62</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Participanți la activități de formare legate de OS 2.1</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3.102,00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Proceduri standardizate </w:t>
            </w:r>
            <w:r w:rsidRPr="00870D13">
              <w:rPr>
                <w:color w:val="000000"/>
                <w:sz w:val="16"/>
                <w:szCs w:val="16"/>
              </w:rPr>
              <w:lastRenderedPageBreak/>
              <w:t xml:space="preserve">dezvoltate pentru a asigura integritatea şi </w:t>
            </w:r>
            <w:r w:rsidRPr="00870D13">
              <w:rPr>
                <w:color w:val="000000"/>
                <w:sz w:val="16"/>
                <w:szCs w:val="16"/>
              </w:rPr>
              <w:t>etica la nivelul sistemului judiciar.</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5S68</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referitoare la informare și asistență juridică, care să faciliteze accesul la justiție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5S79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Proiecte care </w:t>
            </w:r>
            <w:r w:rsidRPr="00870D13">
              <w:rPr>
                <w:color w:val="000000"/>
                <w:sz w:val="16"/>
                <w:szCs w:val="16"/>
              </w:rPr>
              <w:t>sprijina optimizarea structurilor și proceselor din cadrul autorităților și instituțiilor publice locale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68,00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5S80</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Proiecte care privesc îmbunătăţirea calităţii şi transparenţei actului de justiţie</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 xml:space="preserve">Mai </w:t>
            </w:r>
            <w:r>
              <w:rPr>
                <w:color w:val="000000"/>
                <w:sz w:val="16"/>
                <w:szCs w:val="16"/>
              </w:rPr>
              <w:t>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5S64</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Autorități și instituţii publice sprijinite să dezvolte proceduri operaţionale privind măsurile preventive anticorupție și indicatorii </w:t>
            </w:r>
            <w:r w:rsidRPr="00870D13">
              <w:rPr>
                <w:color w:val="000000"/>
                <w:sz w:val="16"/>
                <w:szCs w:val="16"/>
              </w:rPr>
              <w:lastRenderedPageBreak/>
              <w:t>aferenți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lastRenderedPageBreak/>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5S67</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Acțiuni de formare </w:t>
            </w:r>
            <w:r w:rsidRPr="00870D13">
              <w:rPr>
                <w:color w:val="000000"/>
                <w:sz w:val="16"/>
                <w:szCs w:val="16"/>
              </w:rPr>
              <w:t>specializată organizate în vederea unificării jurisprudenței</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194,00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r w:rsidR="00FD693F" w:rsidTr="00335C03">
        <w:trPr>
          <w:trHeight w:val="288"/>
        </w:trPr>
        <w:tc>
          <w:tcPr>
            <w:tcW w:w="900" w:type="dxa"/>
            <w:shd w:val="clear" w:color="auto" w:fill="auto"/>
          </w:tcPr>
          <w:p w:rsidR="00307B25" w:rsidRPr="00013586" w:rsidRDefault="00F175BD" w:rsidP="00DF47DE">
            <w:pPr>
              <w:rPr>
                <w:color w:val="000000"/>
                <w:sz w:val="16"/>
                <w:szCs w:val="16"/>
              </w:rPr>
            </w:pPr>
            <w:r w:rsidRPr="00013586">
              <w:rPr>
                <w:color w:val="000000"/>
                <w:sz w:val="16"/>
                <w:szCs w:val="16"/>
              </w:rPr>
              <w:t>5S69</w:t>
            </w:r>
          </w:p>
        </w:tc>
        <w:tc>
          <w:tcPr>
            <w:tcW w:w="1368" w:type="dxa"/>
            <w:shd w:val="clear" w:color="auto" w:fill="auto"/>
          </w:tcPr>
          <w:p w:rsidR="00307B25" w:rsidRPr="00870D13" w:rsidRDefault="00F175BD" w:rsidP="00DF47DE">
            <w:pPr>
              <w:rPr>
                <w:color w:val="000000"/>
                <w:sz w:val="16"/>
                <w:szCs w:val="16"/>
              </w:rPr>
            </w:pPr>
            <w:r w:rsidRPr="00870D13">
              <w:rPr>
                <w:color w:val="000000"/>
                <w:sz w:val="16"/>
                <w:szCs w:val="16"/>
              </w:rPr>
              <w:t xml:space="preserve">Sisteme/aplicații IT şi alte instrumente dezvoltate pentru a spori transparența la nivelul sistemului judiciar prin servicii de informare, </w:t>
            </w:r>
            <w:r w:rsidRPr="00870D13">
              <w:rPr>
                <w:color w:val="000000"/>
                <w:sz w:val="16"/>
                <w:szCs w:val="16"/>
              </w:rPr>
              <w:t>documentare, acces la dosare, comunicare cu părțile etc.</w:t>
            </w:r>
          </w:p>
        </w:tc>
        <w:tc>
          <w:tcPr>
            <w:tcW w:w="1560" w:type="dxa"/>
            <w:shd w:val="clear" w:color="auto" w:fill="auto"/>
          </w:tcPr>
          <w:p w:rsidR="00307B25" w:rsidRPr="00870D13" w:rsidRDefault="00F175BD"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F175BD"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F175BD"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F175BD" w:rsidP="008025D7">
            <w:pPr>
              <w:jc w:val="right"/>
              <w:rPr>
                <w:color w:val="000000"/>
                <w:sz w:val="16"/>
                <w:szCs w:val="16"/>
              </w:rPr>
            </w:pPr>
          </w:p>
        </w:tc>
        <w:tc>
          <w:tcPr>
            <w:tcW w:w="1559" w:type="dxa"/>
            <w:shd w:val="clear" w:color="auto" w:fill="auto"/>
          </w:tcPr>
          <w:p w:rsidR="00307B25" w:rsidRPr="00870D13" w:rsidRDefault="00F175BD" w:rsidP="006C73FD">
            <w:pPr>
              <w:jc w:val="right"/>
              <w:rPr>
                <w:color w:val="000000"/>
                <w:sz w:val="16"/>
                <w:szCs w:val="16"/>
              </w:rPr>
            </w:pPr>
          </w:p>
        </w:tc>
        <w:tc>
          <w:tcPr>
            <w:tcW w:w="1559" w:type="dxa"/>
            <w:shd w:val="clear" w:color="auto" w:fill="auto"/>
          </w:tcPr>
          <w:p w:rsidR="00307B25" w:rsidRPr="00870D13" w:rsidRDefault="00F175BD"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F175BD" w:rsidP="006C73FD">
            <w:pPr>
              <w:rPr>
                <w:color w:val="000000"/>
                <w:sz w:val="16"/>
                <w:szCs w:val="16"/>
              </w:rPr>
            </w:pPr>
            <w:r w:rsidRPr="00870D13">
              <w:rPr>
                <w:sz w:val="16"/>
                <w:szCs w:val="16"/>
              </w:rPr>
              <w:t>AM POCA</w:t>
            </w:r>
          </w:p>
        </w:tc>
        <w:tc>
          <w:tcPr>
            <w:tcW w:w="1228" w:type="dxa"/>
            <w:shd w:val="clear" w:color="auto" w:fill="auto"/>
          </w:tcPr>
          <w:p w:rsidR="00307B25" w:rsidRPr="00013586" w:rsidRDefault="00F175BD" w:rsidP="007274C2">
            <w:pPr>
              <w:pStyle w:val="Text2"/>
              <w:ind w:left="0"/>
              <w:rPr>
                <w:color w:val="000000"/>
                <w:sz w:val="16"/>
                <w:szCs w:val="16"/>
              </w:rPr>
            </w:pPr>
            <w:r w:rsidRPr="00013586">
              <w:rPr>
                <w:sz w:val="16"/>
                <w:szCs w:val="16"/>
              </w:rPr>
              <w:t>anual</w:t>
            </w:r>
          </w:p>
        </w:tc>
      </w:tr>
    </w:tbl>
    <w:p w:rsidR="00814557" w:rsidRPr="00C23AD8" w:rsidRDefault="00F175BD" w:rsidP="007564FD">
      <w:pPr>
        <w:rPr>
          <w:i/>
          <w:color w:val="000000"/>
          <w:sz w:val="16"/>
          <w:szCs w:val="16"/>
        </w:rPr>
      </w:pPr>
    </w:p>
    <w:p w:rsidR="004F3501" w:rsidRPr="003B65A5" w:rsidRDefault="00F175BD"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FD693F" w:rsidTr="000D7024">
        <w:trPr>
          <w:trHeight w:val="288"/>
          <w:tblHeader/>
        </w:trPr>
        <w:tc>
          <w:tcPr>
            <w:tcW w:w="2340" w:type="dxa"/>
            <w:shd w:val="clear" w:color="auto" w:fill="auto"/>
          </w:tcPr>
          <w:p w:rsidR="00597F64" w:rsidRPr="00CE07EF" w:rsidRDefault="00F175BD"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F175BD" w:rsidP="009F078C">
            <w:pPr>
              <w:rPr>
                <w:b/>
                <w:sz w:val="18"/>
                <w:szCs w:val="18"/>
              </w:rPr>
            </w:pPr>
            <w:r w:rsidRPr="00597F64">
              <w:rPr>
                <w:b/>
                <w:sz w:val="16"/>
                <w:szCs w:val="16"/>
              </w:rPr>
              <w:t xml:space="preserve">2  -  Administrație publică și sistem </w:t>
            </w:r>
            <w:r w:rsidRPr="00597F64">
              <w:rPr>
                <w:b/>
                <w:sz w:val="16"/>
                <w:szCs w:val="16"/>
              </w:rPr>
              <w:t>judiciar accesibile și transparente</w:t>
            </w:r>
          </w:p>
        </w:tc>
      </w:tr>
      <w:tr w:rsidR="00FD693F" w:rsidTr="000D7024">
        <w:trPr>
          <w:trHeight w:val="288"/>
        </w:trPr>
        <w:tc>
          <w:tcPr>
            <w:tcW w:w="15120" w:type="dxa"/>
            <w:gridSpan w:val="2"/>
            <w:shd w:val="clear" w:color="auto" w:fill="auto"/>
          </w:tcPr>
          <w:p w:rsidR="00FD693F" w:rsidRDefault="00F175BD">
            <w:pPr>
              <w:spacing w:before="0" w:after="240"/>
            </w:pPr>
            <w:r>
              <w:rPr>
                <w:b/>
                <w:bCs/>
              </w:rPr>
              <w:t>Inovarea socială:</w:t>
            </w:r>
          </w:p>
          <w:p w:rsidR="00FD693F" w:rsidRDefault="00F175BD">
            <w:pPr>
              <w:spacing w:before="240" w:after="240"/>
            </w:pPr>
            <w:r>
              <w:t xml:space="preserve">POCA va sprijini crearea și implementarea de soluții inovatoare la provocările sociale în contextul reformei administrației publice și optimizarea managementului serviciilor publice, precum și </w:t>
            </w:r>
            <w:r>
              <w:t>parteneriate între autoritățile administrației publice, ONG-uri și parteneri sociali, prin măsuri precum:</w:t>
            </w:r>
          </w:p>
          <w:p w:rsidR="00FD693F" w:rsidRDefault="00F175BD">
            <w:pPr>
              <w:spacing w:before="240" w:after="240"/>
            </w:pPr>
            <w:r>
              <w:t xml:space="preserve">1. promovarea bunelor practici și a inovării în administraţia publică şi încurajarea schimbului de experienţă și a networking-ului între instituţiile </w:t>
            </w:r>
            <w:r>
              <w:t>și autorităţile publice, prin:</w:t>
            </w:r>
          </w:p>
          <w:p w:rsidR="00FD693F" w:rsidRDefault="00F175BD" w:rsidP="00F175BD">
            <w:pPr>
              <w:numPr>
                <w:ilvl w:val="0"/>
                <w:numId w:val="96"/>
              </w:numPr>
              <w:spacing w:before="240" w:after="0"/>
              <w:ind w:hanging="210"/>
            </w:pPr>
            <w:r>
              <w:lastRenderedPageBreak/>
              <w:t>introducerea de mecanisme de benchmarking și bench-learning în administraţia publică;</w:t>
            </w:r>
          </w:p>
          <w:p w:rsidR="00FD693F" w:rsidRDefault="00F175BD" w:rsidP="00F175BD">
            <w:pPr>
              <w:numPr>
                <w:ilvl w:val="0"/>
                <w:numId w:val="96"/>
              </w:numPr>
              <w:spacing w:before="0" w:after="0"/>
              <w:ind w:hanging="210"/>
            </w:pPr>
            <w:r>
              <w:t>colaborarea cu mediul academic și de cercetare pentru adaptarea și implementarea de concepte și metode inovative în domeniul administrației</w:t>
            </w:r>
            <w:r>
              <w:t xml:space="preserve"> publice;</w:t>
            </w:r>
          </w:p>
          <w:p w:rsidR="00FD693F" w:rsidRDefault="00F175BD" w:rsidP="00F175BD">
            <w:pPr>
              <w:numPr>
                <w:ilvl w:val="0"/>
                <w:numId w:val="96"/>
              </w:numPr>
              <w:spacing w:before="0" w:after="0"/>
              <w:ind w:hanging="210"/>
            </w:pPr>
            <w:r>
              <w:t>realizarea și utilizarea de ghiduri, manuale, metodologii pentru promovarea inovării și bunelor practici în administrația publică;</w:t>
            </w:r>
          </w:p>
          <w:p w:rsidR="00FD693F" w:rsidRDefault="00F175BD" w:rsidP="00F175BD">
            <w:pPr>
              <w:numPr>
                <w:ilvl w:val="0"/>
                <w:numId w:val="96"/>
              </w:numPr>
              <w:spacing w:before="0" w:after="240"/>
              <w:ind w:hanging="210"/>
            </w:pPr>
            <w:r>
              <w:t xml:space="preserve">organizarea de acțiuni de promovare și diseminare a bunelor practici, inovării și networking-ului în administrația </w:t>
            </w:r>
            <w:r>
              <w:t>publică</w:t>
            </w:r>
          </w:p>
          <w:p w:rsidR="00FD693F" w:rsidRDefault="00F175BD">
            <w:pPr>
              <w:spacing w:before="240" w:after="240"/>
            </w:pPr>
            <w:r>
              <w:t>2. creșterea gradului de utilizare a sistemelor și instrumentelor de management al calității în administrația publică, prin:</w:t>
            </w:r>
          </w:p>
          <w:p w:rsidR="00FD693F" w:rsidRDefault="00F175BD" w:rsidP="00F175BD">
            <w:pPr>
              <w:numPr>
                <w:ilvl w:val="0"/>
                <w:numId w:val="97"/>
              </w:numPr>
              <w:spacing w:before="240" w:after="0"/>
              <w:ind w:hanging="210"/>
            </w:pPr>
            <w:r>
              <w:t>derularea de acțiuni de informare, promovare și formare privind sistemele și instrumentele de management al calității;</w:t>
            </w:r>
          </w:p>
          <w:p w:rsidR="00FD693F" w:rsidRDefault="00F175BD" w:rsidP="00F175BD">
            <w:pPr>
              <w:numPr>
                <w:ilvl w:val="0"/>
                <w:numId w:val="97"/>
              </w:numPr>
              <w:spacing w:before="0" w:after="240"/>
              <w:ind w:hanging="210"/>
            </w:pPr>
            <w:r>
              <w:t>susținerea implementării sistemelor și instrumentelor de management al calității în administrația publică;</w:t>
            </w:r>
          </w:p>
          <w:p w:rsidR="00FD693F" w:rsidRDefault="00F175BD">
            <w:pPr>
              <w:spacing w:before="240" w:after="240"/>
            </w:pPr>
            <w:r>
              <w:t> Alte teme de inovare socială pot apărea în perioada de implementare a POCA.</w:t>
            </w:r>
          </w:p>
          <w:p w:rsidR="00FD693F" w:rsidRDefault="00F175BD">
            <w:pPr>
              <w:spacing w:before="240" w:after="240"/>
            </w:pPr>
            <w:r>
              <w:rPr>
                <w:b/>
                <w:bCs/>
              </w:rPr>
              <w:t>Cooperarea transnațională:</w:t>
            </w:r>
          </w:p>
          <w:p w:rsidR="00FD693F" w:rsidRDefault="00F175BD">
            <w:pPr>
              <w:spacing w:before="240" w:after="240"/>
            </w:pPr>
            <w:r>
              <w:t>În perioada 2007 - 2013, reprezentanți ai adm</w:t>
            </w:r>
            <w:r>
              <w:t>inistrației publice centrale și locale (ex. MAI/MDRAP, SGG/CPM, MMFPSPV, MS, MEN, structurile asociative ale autorităților administrației publice locale)  au participat activ, alături de reprezentanți ai Statelor Membre UE, în grupuri de lucru care au avut</w:t>
            </w:r>
            <w:r>
              <w:t xml:space="preserve"> ca temă principală dezvoltarea de concepte noi în administrația publică și diseminarea de bune practici la nivelul instituțiilor. POCA va continua să susțină intervenții transnaționale care să aibă ca scop schimbul și diseminarea de informații și bune pra</w:t>
            </w:r>
            <w:r>
              <w:t>ctici, identificarea de soluții comune administrațiilor europene, consolidarea rețelelor de comunicare dintre administrații, partenerii sociali, ONG-urile și instituțiile de învățământ superior acreditate şi de cercetare. </w:t>
            </w:r>
          </w:p>
          <w:p w:rsidR="00FD693F" w:rsidRDefault="00F175BD">
            <w:pPr>
              <w:spacing w:before="240" w:after="240"/>
            </w:pPr>
            <w:r>
              <w:rPr>
                <w:b/>
                <w:bCs/>
              </w:rPr>
              <w:t>Contribuția FSE prin POCA la obie</w:t>
            </w:r>
            <w:r>
              <w:rPr>
                <w:b/>
                <w:bCs/>
              </w:rPr>
              <w:t>ctivele tematice 1 - 7:</w:t>
            </w:r>
          </w:p>
          <w:p w:rsidR="00FD693F" w:rsidRDefault="00F175BD">
            <w:pPr>
              <w:spacing w:before="240" w:after="240"/>
            </w:pPr>
            <w:r>
              <w:t>POCA își propune să contribuie la crearea unei administrații publice moderne, capabilă să faciliteze dezvoltarea socio-economică a țării, prin intermediul unor servicii publice, investiții și reglementări de calitate, conducând la a</w:t>
            </w:r>
            <w:r>
              <w:t>tingerea obiectivelor strategiei Europa 2020. În plus față de obiectivul tematic stabilit, sprijinul din POCA va contribui, de asemenea, la următoarele obiective tematice:</w:t>
            </w:r>
          </w:p>
          <w:p w:rsidR="00FD693F" w:rsidRDefault="00F175BD">
            <w:pPr>
              <w:spacing w:before="240" w:after="240"/>
            </w:pPr>
            <w:r>
              <w:rPr>
                <w:i/>
                <w:iCs/>
              </w:rPr>
              <w:t>OT 1</w:t>
            </w:r>
            <w:r>
              <w:t>: Cooperarea administrației publice locale cu partenerii din mediul academic, un</w:t>
            </w:r>
            <w:r>
              <w:t xml:space="preserve">iversități și institute de cercetare, precum și cu mediul de afaceri și </w:t>
            </w:r>
            <w:r>
              <w:lastRenderedPageBreak/>
              <w:t>societatea civilă pentru identificarea de soluții inovative la problemele comunităților locale va fi susținută prin program.</w:t>
            </w:r>
          </w:p>
          <w:p w:rsidR="00FD693F" w:rsidRDefault="00F175BD">
            <w:pPr>
              <w:spacing w:before="240" w:after="240"/>
            </w:pPr>
            <w:r>
              <w:rPr>
                <w:i/>
                <w:iCs/>
              </w:rPr>
              <w:t>OT 2</w:t>
            </w:r>
            <w:r>
              <w:t>: POCA va sprijini introducerea și utilizarea sistemelo</w:t>
            </w:r>
            <w:r>
              <w:t>r de e-guvernare și TIC, la nivelul autorităților publice locale, în scopul reducerii sarcinilor administrative pentru utilizatorii de servicii publice, și apropierii de cetăţean şi mediul de afaceri, prin facilitarea accesului la serviciile oferite.</w:t>
            </w:r>
          </w:p>
          <w:p w:rsidR="00FD693F" w:rsidRDefault="00F175BD">
            <w:pPr>
              <w:spacing w:before="240" w:after="240"/>
            </w:pPr>
            <w:r>
              <w:rPr>
                <w:i/>
                <w:iCs/>
              </w:rPr>
              <w:t>OT 3</w:t>
            </w:r>
            <w:r>
              <w:t>:</w:t>
            </w:r>
            <w:r>
              <w:t xml:space="preserve"> POCA va sprijini activități care să conducă la optimizarea și îmbunătățirea calității serviciilor oferite de administrația publică pentru mediul de afaceri. În cadrul AP 2 vor fi finanțate acțiuni de consultare între actorii relevanţi pe domenii specifice</w:t>
            </w:r>
            <w:r>
              <w:t xml:space="preserve"> de competenţă pentru susținerea dezvoltării la nivel local și de creștere a calității actelor normative pentru reducerea poverii administrative pentru cetățeni și mediul de afaceri, proceduri de simplificare a sistemului de impozite și taxe, aplicarea uno</w:t>
            </w:r>
            <w:r>
              <w:t>r măsuri de consolidare a transparenţei, stabilităţii si predictibilităţii și implementarea standardelor de cost și de calitate dezvoltate pentru serviciile publice, vor avea un impact asupra mediului de afaceri, în general, și IMM-urilor, în special. Prin</w:t>
            </w:r>
            <w:r>
              <w:t xml:space="preserve"> coroborarea măsurilor de simplificare cu implementarea sistemelor de e-guvernare în relația dintre administrația publică și mediul de afaceri, se va reduce semnificativ timpul și costurile pentru IMM-uri de a accesa și beneficia de servicii publice. </w:t>
            </w:r>
          </w:p>
          <w:p w:rsidR="00FD693F" w:rsidRDefault="00F175BD">
            <w:pPr>
              <w:spacing w:before="240" w:after="240"/>
            </w:pPr>
            <w:r>
              <w:rPr>
                <w:i/>
                <w:iCs/>
              </w:rPr>
              <w:t>OT 4</w:t>
            </w:r>
            <w:r>
              <w:rPr>
                <w:i/>
                <w:iCs/>
              </w:rPr>
              <w:t>: </w:t>
            </w:r>
            <w:r>
              <w:t>Programul va susține activități de conștientizare a cetățenilor cu privire la necesitatea creşterii eficienţei energetice în toate domeniile vieţii economice şi sociale, precum şi prin activităţi de îmbunătăţire a transparenței și predictibilității cadru</w:t>
            </w:r>
            <w:r>
              <w:t>lui de reglementare şi de simplificare a procedurilor.</w:t>
            </w:r>
          </w:p>
          <w:p w:rsidR="00FD693F" w:rsidRDefault="00F175BD">
            <w:pPr>
              <w:spacing w:before="240" w:after="240"/>
            </w:pPr>
            <w:r>
              <w:rPr>
                <w:i/>
                <w:iCs/>
              </w:rPr>
              <w:t>OT 5:</w:t>
            </w:r>
            <w:r>
              <w:t> Sistemul naţional de management al situaţiilor de urgenţă este caracterizat printr-o responsabilitate partajată între mai mulţi actori și necesită un sistem de coordonare inter-instituţional, org</w:t>
            </w:r>
            <w:r>
              <w:t>anizat pe niveluri sau domenii de competenţă. Acest obiectiv va fi susținut prin activități care vor consolida capacitatea de management al riscurilor al autorităților administrației publice, în principal prin aplicarea unitară de reglementări şi proceduri</w:t>
            </w:r>
            <w:r>
              <w:t xml:space="preserve"> de prevenire şi răspuns, măsuri de conştientizare privind expunerea la riscuri, asigurând prevenirea riscurilor generatoare de situaţii de urgenţă, prin evitarea manifestării acestora, prin reducerea frecvenţei de producere ori limitarea consecinţelor lor</w:t>
            </w:r>
            <w:r>
              <w:t xml:space="preserve"> și creșterea capacității de răspuns.</w:t>
            </w:r>
          </w:p>
          <w:p w:rsidR="00FD693F" w:rsidRDefault="00F175BD">
            <w:pPr>
              <w:spacing w:before="240" w:after="240"/>
            </w:pPr>
            <w:r>
              <w:rPr>
                <w:i/>
                <w:iCs/>
              </w:rPr>
              <w:t>OT 6</w:t>
            </w:r>
            <w:r>
              <w:t>: POCA va susține activități privind dezvoltarea și implementarea de politici și strategii la toate nivelurile, precum și sisteme și proceduri pentru coordonarea acestora de către autoritățile administrației public</w:t>
            </w:r>
            <w:r>
              <w:t>e. POCA va susține măsuri pentru dezvoltarea capacității administrative a instituțiilor și autorităților publice implicate în evaluarea și adoptarea de planuri de management Natura 2000, revizuirea și simplificarea procedurilor aferente, precum şi măsuri c</w:t>
            </w:r>
            <w:r>
              <w:t>u caracter orizontal de susţinere a capacităţii structurilor de management al ariilor protejate, inclusiv a siturilor Natura 2000.Vor fi susținute acţiuni ce vizează schimbarea comportamentului de consum a apei şi a atitudinii față de protecţia mediului în</w:t>
            </w:r>
            <w:r>
              <w:t xml:space="preserve"> sensul conservării resurselor, în general.</w:t>
            </w:r>
          </w:p>
          <w:p w:rsidR="00FD693F" w:rsidRDefault="00F175BD">
            <w:pPr>
              <w:spacing w:before="240" w:after="240"/>
            </w:pPr>
            <w:r>
              <w:rPr>
                <w:i/>
                <w:iCs/>
              </w:rPr>
              <w:t>OT 7</w:t>
            </w:r>
            <w:r>
              <w:t>: Acest obiectiv va fi sprijinit prin acțiuni de consolidare a structurilor MT, dar și a altor actori în ceea ce privește elaborarea și implementare a strategiilor și politicilor în domeniul siguranței transp</w:t>
            </w:r>
            <w:r>
              <w:t xml:space="preserve">ortul, activități de formare în domeniul siguranței și securității a personalului din structurile de </w:t>
            </w:r>
            <w:r>
              <w:lastRenderedPageBreak/>
              <w:t>specialitate, dar şi în alte acţiuni necesare pentru implementarea politicii în domeniu, inclusiv cele rezultate din analiza funcţională. Acţiuni complemen</w:t>
            </w:r>
            <w:r>
              <w:t>tare vor viza dezvoltarea capacităţii administrative a ANAF şi a Poliţiei de Frontieră privind realizarea controlului vamal şi de trecere a frontierei, inclusiv dezvoltarea şi modificarea procedurilor şi pregătirea personalului, în conformitate cu EU Custo</w:t>
            </w:r>
            <w:r>
              <w:t>ms Competency Framework. Se vor avea în vedere sprijinirea măsurilor de reformă a guvernanței corporative a întreprinderilor de stat din sectorul energiei.</w:t>
            </w:r>
          </w:p>
          <w:p w:rsidR="00597F64" w:rsidRPr="002B60AE" w:rsidRDefault="00F175BD" w:rsidP="009F078C">
            <w:pPr>
              <w:rPr>
                <w:sz w:val="18"/>
                <w:szCs w:val="18"/>
              </w:rPr>
            </w:pPr>
          </w:p>
        </w:tc>
      </w:tr>
    </w:tbl>
    <w:p w:rsidR="00AD2969" w:rsidRDefault="00F175BD" w:rsidP="00F54F5A">
      <w:pPr>
        <w:pStyle w:val="Text1"/>
        <w:ind w:left="0"/>
      </w:pPr>
    </w:p>
    <w:p w:rsidR="00433D00" w:rsidRDefault="00F175BD" w:rsidP="0027027A">
      <w:pPr>
        <w:pStyle w:val="ManualHeading2"/>
        <w:keepLines/>
      </w:pPr>
      <w:r>
        <w:t>2.A.8 Cadrul de performanță</w:t>
      </w:r>
    </w:p>
    <w:p w:rsidR="00941B50" w:rsidRPr="00941B50" w:rsidRDefault="00F175BD" w:rsidP="0027027A">
      <w:pPr>
        <w:pStyle w:val="Text1"/>
        <w:keepNext/>
        <w:keepLines/>
        <w:ind w:left="0"/>
      </w:pPr>
    </w:p>
    <w:p w:rsidR="004F3501" w:rsidRPr="008249AE" w:rsidRDefault="00F175BD" w:rsidP="0027027A">
      <w:pPr>
        <w:keepNext/>
        <w:keepLines/>
        <w:suppressAutoHyphens/>
        <w:rPr>
          <w:noProof/>
        </w:rPr>
      </w:pPr>
      <w:r w:rsidRPr="003B65A5">
        <w:rPr>
          <w:b/>
          <w:noProof/>
        </w:rPr>
        <w:t>Tabelul 6: Cadrul de performanță al axei prioritare</w:t>
      </w:r>
      <w:r>
        <w:rPr>
          <w:noProof/>
        </w:rPr>
        <w:t xml:space="preserve"> (pe fond și, în </w:t>
      </w:r>
      <w:r>
        <w:rPr>
          <w:noProof/>
        </w:rPr>
        <w:t>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FD693F" w:rsidTr="007B6D24">
        <w:trPr>
          <w:cantSplit/>
          <w:trHeight w:val="288"/>
          <w:tblHeader/>
        </w:trPr>
        <w:tc>
          <w:tcPr>
            <w:tcW w:w="2268" w:type="dxa"/>
            <w:gridSpan w:val="3"/>
            <w:shd w:val="clear" w:color="auto" w:fill="auto"/>
          </w:tcPr>
          <w:p w:rsidR="00BC5265" w:rsidRPr="0012258C" w:rsidRDefault="00F175BD"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F175BD" w:rsidP="00B40366">
            <w:pPr>
              <w:suppressAutoHyphens/>
              <w:rPr>
                <w:b/>
                <w:color w:val="000000"/>
                <w:sz w:val="10"/>
                <w:szCs w:val="10"/>
                <w:lang w:val="it-IT"/>
              </w:rPr>
            </w:pPr>
            <w:r w:rsidRPr="0012258C">
              <w:rPr>
                <w:b/>
                <w:color w:val="000000"/>
                <w:sz w:val="10"/>
                <w:szCs w:val="10"/>
                <w:lang w:val="it-IT"/>
              </w:rPr>
              <w:t>2 -  Administrație publică și sistem judiciar accesibile și transparente</w:t>
            </w:r>
          </w:p>
        </w:tc>
      </w:tr>
      <w:tr w:rsidR="00FD693F" w:rsidTr="007B6D24">
        <w:trPr>
          <w:cantSplit/>
          <w:trHeight w:val="288"/>
          <w:tblHeader/>
        </w:trPr>
        <w:tc>
          <w:tcPr>
            <w:tcW w:w="900" w:type="dxa"/>
            <w:vMerge w:val="restart"/>
            <w:shd w:val="clear" w:color="auto" w:fill="auto"/>
          </w:tcPr>
          <w:p w:rsidR="004F401E" w:rsidRPr="0012258C" w:rsidRDefault="00F175BD"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F175BD"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F175BD" w:rsidP="00BE17FC">
            <w:pPr>
              <w:suppressAutoHyphens/>
              <w:rPr>
                <w:b/>
                <w:noProof/>
                <w:color w:val="000000"/>
                <w:sz w:val="10"/>
                <w:szCs w:val="10"/>
              </w:rPr>
            </w:pPr>
            <w:r w:rsidRPr="0012258C">
              <w:rPr>
                <w:b/>
                <w:color w:val="000000"/>
                <w:sz w:val="10"/>
                <w:szCs w:val="10"/>
              </w:rPr>
              <w:t xml:space="preserve">Categoria de </w:t>
            </w:r>
            <w:r w:rsidRPr="0012258C">
              <w:rPr>
                <w:b/>
                <w:color w:val="000000"/>
                <w:sz w:val="10"/>
                <w:szCs w:val="10"/>
              </w:rPr>
              <w:t>regiune</w:t>
            </w:r>
          </w:p>
        </w:tc>
        <w:tc>
          <w:tcPr>
            <w:tcW w:w="3045" w:type="dxa"/>
            <w:gridSpan w:val="3"/>
            <w:shd w:val="clear" w:color="auto" w:fill="auto"/>
          </w:tcPr>
          <w:p w:rsidR="004F401E" w:rsidRPr="0012258C" w:rsidRDefault="00F175BD"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F175BD"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F175BD"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F175BD" w:rsidP="00B47AB7">
            <w:pPr>
              <w:suppressAutoHyphens/>
              <w:rPr>
                <w:b/>
                <w:color w:val="000000"/>
                <w:sz w:val="10"/>
                <w:szCs w:val="10"/>
              </w:rPr>
            </w:pPr>
            <w:r w:rsidRPr="0012258C">
              <w:rPr>
                <w:b/>
                <w:color w:val="000000"/>
                <w:sz w:val="10"/>
                <w:szCs w:val="10"/>
              </w:rPr>
              <w:t>Explicarea relevanței indicatorului, dacă este cazul</w:t>
            </w:r>
          </w:p>
        </w:tc>
      </w:tr>
      <w:tr w:rsidR="00FD693F" w:rsidTr="004F401E">
        <w:trPr>
          <w:trHeight w:val="288"/>
        </w:trPr>
        <w:tc>
          <w:tcPr>
            <w:tcW w:w="900" w:type="dxa"/>
            <w:vMerge/>
            <w:shd w:val="clear" w:color="auto" w:fill="auto"/>
          </w:tcPr>
          <w:p w:rsidR="00514152" w:rsidRPr="0012258C" w:rsidRDefault="00F175BD" w:rsidP="001C3A7E">
            <w:pPr>
              <w:suppressAutoHyphens/>
              <w:rPr>
                <w:b/>
                <w:color w:val="000000"/>
                <w:sz w:val="10"/>
                <w:szCs w:val="10"/>
              </w:rPr>
            </w:pPr>
          </w:p>
        </w:tc>
        <w:tc>
          <w:tcPr>
            <w:tcW w:w="660" w:type="dxa"/>
            <w:vMerge/>
            <w:shd w:val="clear" w:color="auto" w:fill="auto"/>
          </w:tcPr>
          <w:p w:rsidR="00514152" w:rsidRPr="0012258C" w:rsidRDefault="00F175BD" w:rsidP="00BE17FC">
            <w:pPr>
              <w:suppressAutoHyphens/>
              <w:rPr>
                <w:b/>
                <w:color w:val="000000"/>
                <w:sz w:val="10"/>
                <w:szCs w:val="10"/>
              </w:rPr>
            </w:pPr>
          </w:p>
        </w:tc>
        <w:tc>
          <w:tcPr>
            <w:tcW w:w="1560" w:type="dxa"/>
            <w:gridSpan w:val="2"/>
            <w:vMerge/>
            <w:shd w:val="clear" w:color="auto" w:fill="auto"/>
          </w:tcPr>
          <w:p w:rsidR="00514152" w:rsidRPr="0012258C" w:rsidRDefault="00F175BD" w:rsidP="00BE17FC">
            <w:pPr>
              <w:suppressAutoHyphens/>
              <w:rPr>
                <w:b/>
                <w:color w:val="000000"/>
                <w:sz w:val="10"/>
                <w:szCs w:val="10"/>
              </w:rPr>
            </w:pPr>
          </w:p>
        </w:tc>
        <w:tc>
          <w:tcPr>
            <w:tcW w:w="1680" w:type="dxa"/>
            <w:vMerge/>
            <w:shd w:val="clear" w:color="auto" w:fill="auto"/>
          </w:tcPr>
          <w:p w:rsidR="00514152" w:rsidRPr="0012258C" w:rsidRDefault="00F175BD" w:rsidP="00BE17FC">
            <w:pPr>
              <w:suppressAutoHyphens/>
              <w:rPr>
                <w:b/>
                <w:color w:val="000000"/>
                <w:sz w:val="10"/>
                <w:szCs w:val="10"/>
              </w:rPr>
            </w:pPr>
          </w:p>
        </w:tc>
        <w:tc>
          <w:tcPr>
            <w:tcW w:w="1200" w:type="dxa"/>
            <w:vMerge/>
            <w:shd w:val="clear" w:color="auto" w:fill="auto"/>
          </w:tcPr>
          <w:p w:rsidR="00514152" w:rsidRPr="0012258C" w:rsidRDefault="00F175BD" w:rsidP="00BE17FC">
            <w:pPr>
              <w:suppressAutoHyphens/>
              <w:rPr>
                <w:b/>
                <w:color w:val="000000"/>
                <w:sz w:val="10"/>
                <w:szCs w:val="10"/>
              </w:rPr>
            </w:pPr>
          </w:p>
        </w:tc>
        <w:tc>
          <w:tcPr>
            <w:tcW w:w="960" w:type="dxa"/>
            <w:vMerge/>
            <w:shd w:val="clear" w:color="auto" w:fill="auto"/>
          </w:tcPr>
          <w:p w:rsidR="00514152" w:rsidRPr="0012258C" w:rsidRDefault="00F175BD" w:rsidP="00BE17FC">
            <w:pPr>
              <w:suppressAutoHyphens/>
              <w:rPr>
                <w:b/>
                <w:color w:val="000000"/>
                <w:sz w:val="10"/>
                <w:szCs w:val="10"/>
              </w:rPr>
            </w:pPr>
          </w:p>
        </w:tc>
        <w:tc>
          <w:tcPr>
            <w:tcW w:w="1015" w:type="dxa"/>
            <w:shd w:val="clear" w:color="auto" w:fill="auto"/>
          </w:tcPr>
          <w:p w:rsidR="00514152" w:rsidRPr="0012258C" w:rsidRDefault="00F175BD"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175BD"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F175BD"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F175BD"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F175BD"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F175BD"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F175BD" w:rsidP="00BE17FC">
            <w:pPr>
              <w:suppressAutoHyphens/>
              <w:rPr>
                <w:b/>
                <w:color w:val="000000"/>
                <w:sz w:val="10"/>
                <w:szCs w:val="10"/>
              </w:rPr>
            </w:pPr>
          </w:p>
        </w:tc>
        <w:tc>
          <w:tcPr>
            <w:tcW w:w="1170" w:type="dxa"/>
            <w:vMerge/>
            <w:shd w:val="clear" w:color="auto" w:fill="auto"/>
          </w:tcPr>
          <w:p w:rsidR="00514152" w:rsidRPr="0012258C" w:rsidRDefault="00F175BD" w:rsidP="00B47AB7">
            <w:pPr>
              <w:suppressAutoHyphens/>
              <w:rPr>
                <w:b/>
                <w:color w:val="000000"/>
                <w:sz w:val="10"/>
                <w:szCs w:val="10"/>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5F2</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Valoarea totală a cheltuielilor eligibile care au fost înregistrate în sistemul contabil al </w:t>
            </w:r>
            <w:r w:rsidRPr="0012258C">
              <w:rPr>
                <w:color w:val="000000"/>
                <w:sz w:val="10"/>
                <w:szCs w:val="10"/>
              </w:rPr>
              <w:t>Autorității de Certificare și care au fost certificate de către autoritatea respectivă în conformitate cu Art. 126 lit. c din Reg. UE 1303/2013</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18.810.325,85</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151.361.807,00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Autoritatea de certificare și plată</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5S79</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Proiecte care sprijina optimizarea structurilor și proceselor din cadrul autorităților și instituțiilor publice locale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126</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284,00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5S80</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Proiecte care privesc îmbunătăţirea calităţii şi transparenţei actului de </w:t>
            </w:r>
            <w:r w:rsidRPr="0012258C">
              <w:rPr>
                <w:color w:val="000000"/>
                <w:sz w:val="10"/>
                <w:szCs w:val="10"/>
              </w:rPr>
              <w:t>justiţie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5</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8,00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5F2</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Valoarea totală a cheltuielilor eligibile care au fost înregistrate în sistemul contabil al Autorității de Certificare și care au fost certificate de către autoritatea respectivă în </w:t>
            </w:r>
            <w:r w:rsidRPr="0012258C">
              <w:rPr>
                <w:color w:val="000000"/>
                <w:sz w:val="10"/>
                <w:szCs w:val="10"/>
              </w:rPr>
              <w:t>conformitate cu Art. 126 lit. c din Reg. UE 1303/2013</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5.369.985,21</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36.335.850,00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Autoritatea de certificare și plată</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5S79</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 xml:space="preserve">Proiecte care sprijina optimizarea structurilor și proceselor din cadrul autorităților și </w:t>
            </w:r>
            <w:r w:rsidRPr="0012258C">
              <w:rPr>
                <w:color w:val="000000"/>
                <w:sz w:val="10"/>
                <w:szCs w:val="10"/>
              </w:rPr>
              <w:t>instituțiilor publice locale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30</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68,00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r w:rsidR="00FD693F" w:rsidTr="004F401E">
        <w:tc>
          <w:tcPr>
            <w:tcW w:w="900" w:type="dxa"/>
            <w:shd w:val="clear" w:color="auto" w:fill="auto"/>
          </w:tcPr>
          <w:p w:rsidR="00375C22" w:rsidRPr="0012258C" w:rsidRDefault="00F175BD" w:rsidP="000A30BD">
            <w:pPr>
              <w:suppressAutoHyphens/>
              <w:rPr>
                <w:noProof/>
                <w:color w:val="000000"/>
                <w:sz w:val="10"/>
                <w:szCs w:val="10"/>
              </w:rPr>
            </w:pPr>
            <w:r w:rsidRPr="0012258C">
              <w:rPr>
                <w:color w:val="000000"/>
                <w:sz w:val="10"/>
                <w:szCs w:val="10"/>
              </w:rPr>
              <w:t>5S80</w:t>
            </w:r>
          </w:p>
        </w:tc>
        <w:tc>
          <w:tcPr>
            <w:tcW w:w="660" w:type="dxa"/>
            <w:shd w:val="clear" w:color="auto" w:fill="auto"/>
          </w:tcPr>
          <w:p w:rsidR="00375C22" w:rsidRPr="0012258C" w:rsidRDefault="00F175BD"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F175BD" w:rsidP="002241D1">
            <w:pPr>
              <w:suppressAutoHyphens/>
              <w:rPr>
                <w:noProof/>
                <w:color w:val="000000"/>
                <w:sz w:val="10"/>
                <w:szCs w:val="10"/>
                <w:lang w:val="pt-PT"/>
              </w:rPr>
            </w:pPr>
            <w:r w:rsidRPr="0012258C">
              <w:rPr>
                <w:color w:val="000000"/>
                <w:sz w:val="10"/>
                <w:szCs w:val="10"/>
              </w:rPr>
              <w:t>Proiecte care privesc îmbunătăţirea calităţii şi transparenţei actului de justiţie</w:t>
            </w:r>
          </w:p>
        </w:tc>
        <w:tc>
          <w:tcPr>
            <w:tcW w:w="1680" w:type="dxa"/>
            <w:shd w:val="clear" w:color="auto" w:fill="auto"/>
          </w:tcPr>
          <w:p w:rsidR="00375C22" w:rsidRPr="0012258C" w:rsidRDefault="00F175BD" w:rsidP="00C15014">
            <w:pPr>
              <w:suppressAutoHyphens/>
              <w:rPr>
                <w:noProof/>
                <w:color w:val="000000"/>
                <w:sz w:val="10"/>
                <w:szCs w:val="10"/>
              </w:rPr>
            </w:pPr>
            <w:r w:rsidRPr="0012258C">
              <w:rPr>
                <w:color w:val="000000"/>
                <w:sz w:val="10"/>
                <w:szCs w:val="10"/>
              </w:rPr>
              <w:t>număr</w:t>
            </w:r>
          </w:p>
        </w:tc>
        <w:tc>
          <w:tcPr>
            <w:tcW w:w="120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F175BD"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Pr>
                <w:noProof/>
                <w:color w:val="000000"/>
                <w:sz w:val="10"/>
                <w:szCs w:val="10"/>
                <w:lang w:val="pt-PT"/>
              </w:rPr>
              <w:t>1</w:t>
            </w: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p>
        </w:tc>
        <w:tc>
          <w:tcPr>
            <w:tcW w:w="1015" w:type="dxa"/>
            <w:shd w:val="clear" w:color="auto" w:fill="auto"/>
          </w:tcPr>
          <w:p w:rsidR="00375C22" w:rsidRPr="0012258C" w:rsidRDefault="00F175BD" w:rsidP="008B5658">
            <w:pPr>
              <w:suppressAutoHyphens/>
              <w:jc w:val="right"/>
              <w:rPr>
                <w:noProof/>
                <w:color w:val="000000"/>
                <w:sz w:val="10"/>
                <w:szCs w:val="10"/>
                <w:lang w:val="pt-PT"/>
              </w:rPr>
            </w:pPr>
            <w:r w:rsidRPr="0012258C">
              <w:rPr>
                <w:noProof/>
                <w:color w:val="000000"/>
                <w:sz w:val="10"/>
                <w:szCs w:val="10"/>
                <w:lang w:val="pt-PT"/>
              </w:rPr>
              <w:t>2,00</w:t>
            </w:r>
          </w:p>
        </w:tc>
        <w:tc>
          <w:tcPr>
            <w:tcW w:w="900" w:type="dxa"/>
            <w:shd w:val="clear" w:color="auto" w:fill="auto"/>
          </w:tcPr>
          <w:p w:rsidR="00375C22" w:rsidRPr="0012258C" w:rsidRDefault="00F175BD" w:rsidP="006C73FD">
            <w:pPr>
              <w:suppressAutoHyphens/>
              <w:rPr>
                <w:noProof/>
                <w:color w:val="000000"/>
                <w:sz w:val="10"/>
                <w:szCs w:val="10"/>
                <w:lang w:val="pt-PT"/>
              </w:rPr>
            </w:pPr>
            <w:r w:rsidRPr="0012258C">
              <w:rPr>
                <w:noProof/>
                <w:color w:val="000000"/>
                <w:sz w:val="10"/>
                <w:szCs w:val="10"/>
                <w:lang w:val="pt-PT"/>
              </w:rPr>
              <w:t>AM POCA</w:t>
            </w:r>
          </w:p>
        </w:tc>
        <w:tc>
          <w:tcPr>
            <w:tcW w:w="1170" w:type="dxa"/>
            <w:shd w:val="clear" w:color="auto" w:fill="auto"/>
          </w:tcPr>
          <w:p w:rsidR="00375C22" w:rsidRPr="0012258C" w:rsidRDefault="00F175BD" w:rsidP="00EE00DF">
            <w:pPr>
              <w:suppressAutoHyphens/>
              <w:rPr>
                <w:noProof/>
                <w:color w:val="000000"/>
                <w:sz w:val="10"/>
                <w:szCs w:val="10"/>
                <w:lang w:val="pt-PT"/>
              </w:rPr>
            </w:pPr>
          </w:p>
        </w:tc>
      </w:tr>
    </w:tbl>
    <w:p w:rsidR="001A7570" w:rsidRDefault="00F175BD" w:rsidP="00AB6462">
      <w:pPr>
        <w:keepNext/>
        <w:suppressAutoHyphens/>
        <w:rPr>
          <w:b/>
        </w:rPr>
      </w:pPr>
    </w:p>
    <w:p w:rsidR="001F46F2" w:rsidRPr="00C25C27" w:rsidRDefault="00F175BD" w:rsidP="00264382">
      <w:pPr>
        <w:keepNext/>
        <w:suppressAutoHyphens/>
        <w:rPr>
          <w:b/>
        </w:rPr>
      </w:pPr>
      <w:r w:rsidRPr="00C25C27">
        <w:rPr>
          <w:b/>
        </w:rPr>
        <w:t xml:space="preserve">Informații calitative suplimentare </w:t>
      </w:r>
      <w:r w:rsidRPr="00C25C27">
        <w:rPr>
          <w:b/>
        </w:rPr>
        <w:t>referitoare la stabilirea cadrului de performanță</w:t>
      </w:r>
    </w:p>
    <w:p w:rsidR="000C7BCE" w:rsidRPr="000C7BCE" w:rsidRDefault="00F175BD" w:rsidP="00D33EEA">
      <w:pPr>
        <w:suppressAutoHyphens/>
        <w:spacing w:before="0" w:after="0"/>
      </w:pPr>
    </w:p>
    <w:p w:rsidR="004A4B97" w:rsidRDefault="00F175BD" w:rsidP="00D33EEA">
      <w:pPr>
        <w:pStyle w:val="ManualHeading2"/>
        <w:ind w:left="851" w:hanging="851"/>
        <w:outlineLvl w:val="9"/>
        <w:rPr>
          <w:color w:val="000000"/>
        </w:rPr>
      </w:pPr>
      <w:r>
        <w:rPr>
          <w:color w:val="000000"/>
        </w:rPr>
        <w:t>2.A.9 Categoriile de intervenții</w:t>
      </w:r>
    </w:p>
    <w:p w:rsidR="00FC0BC4" w:rsidRPr="00AF73E7" w:rsidRDefault="00F175BD" w:rsidP="00AF73E7">
      <w:r w:rsidRPr="00AF73E7">
        <w:t>Categoriile de intervenție corespunzătoare conținutului axei prioritare bazate pe o nomenclatură adoptată de Comisie și defalcarea indicativă a sprijinului Uniunii.</w:t>
      </w:r>
    </w:p>
    <w:p w:rsidR="00FC0BC4" w:rsidRPr="00DC028E" w:rsidRDefault="00F175BD" w:rsidP="00433D00">
      <w:pPr>
        <w:suppressAutoHyphens/>
      </w:pPr>
    </w:p>
    <w:p w:rsidR="00FC0BC4" w:rsidRPr="00C23AD8" w:rsidRDefault="00F175BD" w:rsidP="0027027A">
      <w:pPr>
        <w:keepNext/>
        <w:keepLines/>
        <w:suppressAutoHyphens/>
        <w:spacing w:before="0" w:after="0"/>
        <w:rPr>
          <w:color w:val="000000"/>
          <w:sz w:val="18"/>
          <w:szCs w:val="18"/>
        </w:rPr>
      </w:pPr>
      <w:r>
        <w:rPr>
          <w:b/>
        </w:rPr>
        <w:t>Tabelele 7-11: Categoriile de intervenție</w:t>
      </w:r>
    </w:p>
    <w:p w:rsidR="00941B50" w:rsidRDefault="00F175BD" w:rsidP="0027027A">
      <w:pPr>
        <w:keepNext/>
        <w:keepLines/>
        <w:spacing w:before="0" w:after="0"/>
        <w:rPr>
          <w:lang w:eastAsia="en-GB"/>
        </w:rPr>
      </w:pPr>
    </w:p>
    <w:p w:rsidR="004C267D" w:rsidRPr="00BF44C1" w:rsidRDefault="00F175BD"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8B370A" w:rsidRPr="00A15E2F" w:rsidRDefault="00F175BD"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F175BD" w:rsidP="004618CF">
            <w:pPr>
              <w:rPr>
                <w:b/>
                <w:color w:val="000000"/>
                <w:sz w:val="18"/>
                <w:szCs w:val="18"/>
              </w:rPr>
            </w:pPr>
            <w:r>
              <w:rPr>
                <w:b/>
                <w:color w:val="000000"/>
                <w:sz w:val="16"/>
                <w:szCs w:val="16"/>
              </w:rPr>
              <w:t xml:space="preserve">2 - </w:t>
            </w:r>
            <w:r w:rsidRPr="00A15E2F">
              <w:rPr>
                <w:b/>
                <w:color w:val="000000"/>
                <w:sz w:val="16"/>
                <w:szCs w:val="16"/>
              </w:rPr>
              <w:t xml:space="preserve"> </w:t>
            </w:r>
            <w:r>
              <w:rPr>
                <w:b/>
                <w:color w:val="000000"/>
                <w:sz w:val="16"/>
                <w:szCs w:val="16"/>
              </w:rPr>
              <w:t>Administrație publică și sistem judiciar accesibile și transparente</w:t>
            </w:r>
          </w:p>
        </w:tc>
      </w:tr>
      <w:tr w:rsidR="00FD693F" w:rsidTr="00E36F02">
        <w:trPr>
          <w:trHeight w:val="288"/>
          <w:tblHeader/>
        </w:trPr>
        <w:tc>
          <w:tcPr>
            <w:tcW w:w="960" w:type="dxa"/>
            <w:shd w:val="clear" w:color="auto" w:fill="auto"/>
          </w:tcPr>
          <w:p w:rsidR="00DF2BF5" w:rsidRPr="004D625B" w:rsidRDefault="00F175BD"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F175BD"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F175BD" w:rsidP="00B97466">
            <w:pPr>
              <w:jc w:val="center"/>
              <w:rPr>
                <w:b/>
                <w:sz w:val="16"/>
                <w:szCs w:val="16"/>
              </w:rPr>
            </w:pPr>
            <w:r w:rsidRPr="004D625B">
              <w:rPr>
                <w:b/>
                <w:sz w:val="16"/>
                <w:szCs w:val="16"/>
              </w:rPr>
              <w:t>Codul</w:t>
            </w:r>
          </w:p>
        </w:tc>
        <w:tc>
          <w:tcPr>
            <w:tcW w:w="1980" w:type="dxa"/>
            <w:shd w:val="clear" w:color="auto" w:fill="auto"/>
          </w:tcPr>
          <w:p w:rsidR="00DF2BF5" w:rsidRPr="004D625B" w:rsidRDefault="00F175BD" w:rsidP="00B97466">
            <w:pPr>
              <w:jc w:val="center"/>
              <w:rPr>
                <w:b/>
                <w:sz w:val="16"/>
                <w:szCs w:val="16"/>
              </w:rPr>
            </w:pPr>
            <w:r w:rsidRPr="004D625B">
              <w:rPr>
                <w:b/>
                <w:sz w:val="16"/>
                <w:szCs w:val="16"/>
              </w:rPr>
              <w:t>Suma (EUR)</w:t>
            </w:r>
          </w:p>
        </w:tc>
      </w:tr>
      <w:tr w:rsidR="00FD693F" w:rsidTr="00E36F02">
        <w:trPr>
          <w:trHeight w:val="288"/>
        </w:trPr>
        <w:tc>
          <w:tcPr>
            <w:tcW w:w="960" w:type="dxa"/>
            <w:shd w:val="clear" w:color="auto" w:fill="auto"/>
          </w:tcPr>
          <w:p w:rsidR="004625F5"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F175BD"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F175BD" w:rsidP="0029425E">
            <w:pPr>
              <w:suppressAutoHyphens/>
              <w:rPr>
                <w:color w:val="000000"/>
                <w:sz w:val="16"/>
                <w:szCs w:val="16"/>
              </w:rPr>
            </w:pPr>
            <w:r w:rsidRPr="00727EAD">
              <w:rPr>
                <w:color w:val="000000"/>
                <w:sz w:val="16"/>
                <w:szCs w:val="16"/>
              </w:rPr>
              <w:t>119</w:t>
            </w:r>
            <w:r w:rsidRPr="00727EAD">
              <w:rPr>
                <w:color w:val="000000"/>
                <w:sz w:val="16"/>
                <w:szCs w:val="16"/>
              </w:rPr>
              <w:t>. Efectuarea de investiții în capacitatea instituțională și în eficiența administrațiilor și a serviciilor publice la nivel național, regional și local în vederea realizării de reforme, a unei mai bune legiferări și a bunei guvernanțe</w:t>
            </w:r>
          </w:p>
        </w:tc>
        <w:tc>
          <w:tcPr>
            <w:tcW w:w="1980" w:type="dxa"/>
            <w:shd w:val="clear" w:color="auto" w:fill="auto"/>
          </w:tcPr>
          <w:p w:rsidR="00135BCF" w:rsidRPr="0062754E" w:rsidRDefault="00F175BD" w:rsidP="001A26CB">
            <w:pPr>
              <w:suppressAutoHyphens/>
              <w:jc w:val="right"/>
              <w:rPr>
                <w:sz w:val="16"/>
                <w:szCs w:val="16"/>
              </w:rPr>
            </w:pPr>
            <w:r w:rsidRPr="00727EAD">
              <w:rPr>
                <w:sz w:val="16"/>
                <w:szCs w:val="16"/>
              </w:rPr>
              <w:t>151.361.807,00</w:t>
            </w:r>
          </w:p>
        </w:tc>
      </w:tr>
      <w:tr w:rsidR="00FD693F" w:rsidTr="00E36F02">
        <w:trPr>
          <w:trHeight w:val="288"/>
        </w:trPr>
        <w:tc>
          <w:tcPr>
            <w:tcW w:w="960" w:type="dxa"/>
            <w:shd w:val="clear" w:color="auto" w:fill="auto"/>
          </w:tcPr>
          <w:p w:rsidR="004625F5"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F175BD" w:rsidP="00841BEC">
            <w:pPr>
              <w:suppressAutoHyphens/>
              <w:rPr>
                <w:color w:val="000000"/>
                <w:sz w:val="16"/>
                <w:szCs w:val="16"/>
              </w:rPr>
            </w:pPr>
            <w:r w:rsidRPr="00727EAD">
              <w:rPr>
                <w:color w:val="000000"/>
                <w:sz w:val="16"/>
                <w:szCs w:val="16"/>
              </w:rPr>
              <w:t>M</w:t>
            </w:r>
            <w:r w:rsidRPr="00727EAD">
              <w:rPr>
                <w:color w:val="000000"/>
                <w:sz w:val="16"/>
                <w:szCs w:val="16"/>
              </w:rPr>
              <w:t>ai dezvoltate</w:t>
            </w:r>
          </w:p>
        </w:tc>
        <w:tc>
          <w:tcPr>
            <w:tcW w:w="9180" w:type="dxa"/>
            <w:shd w:val="clear" w:color="auto" w:fill="auto"/>
          </w:tcPr>
          <w:p w:rsidR="00DF2BF5" w:rsidRPr="00727EAD" w:rsidRDefault="00F175BD" w:rsidP="0029425E">
            <w:pPr>
              <w:suppressAutoHyphens/>
              <w:rPr>
                <w:color w:val="000000"/>
                <w:sz w:val="16"/>
                <w:szCs w:val="16"/>
              </w:rPr>
            </w:pPr>
            <w:r w:rsidRPr="00727EAD">
              <w:rPr>
                <w:color w:val="000000"/>
                <w:sz w:val="16"/>
                <w:szCs w:val="16"/>
              </w:rPr>
              <w:t>119</w:t>
            </w:r>
            <w:r w:rsidRPr="00727EAD">
              <w:rPr>
                <w:color w:val="000000"/>
                <w:sz w:val="16"/>
                <w:szCs w:val="16"/>
              </w:rPr>
              <w:t>. Efectuarea de investiții în capacitatea instituțională și în eficiența administrațiilor și a serviciilor publice la nivel național, regional și local în vederea realizării de reforme, a unei mai bune legiferări și a bunei guvernanțe</w:t>
            </w:r>
          </w:p>
        </w:tc>
        <w:tc>
          <w:tcPr>
            <w:tcW w:w="1980" w:type="dxa"/>
            <w:shd w:val="clear" w:color="auto" w:fill="auto"/>
          </w:tcPr>
          <w:p w:rsidR="00135BCF" w:rsidRPr="0062754E" w:rsidRDefault="00F175BD" w:rsidP="001A26CB">
            <w:pPr>
              <w:suppressAutoHyphens/>
              <w:jc w:val="right"/>
              <w:rPr>
                <w:sz w:val="16"/>
                <w:szCs w:val="16"/>
              </w:rPr>
            </w:pPr>
            <w:r w:rsidRPr="00727EAD">
              <w:rPr>
                <w:sz w:val="16"/>
                <w:szCs w:val="16"/>
              </w:rPr>
              <w:t>36.3</w:t>
            </w:r>
            <w:r w:rsidRPr="00727EAD">
              <w:rPr>
                <w:sz w:val="16"/>
                <w:szCs w:val="16"/>
              </w:rPr>
              <w:t>35.850,00</w:t>
            </w:r>
          </w:p>
        </w:tc>
      </w:tr>
    </w:tbl>
    <w:p w:rsidR="006C0EAD" w:rsidRDefault="00F175BD" w:rsidP="0027027A">
      <w:pPr>
        <w:suppressAutoHyphens/>
        <w:rPr>
          <w:sz w:val="16"/>
          <w:szCs w:val="16"/>
        </w:rPr>
      </w:pPr>
    </w:p>
    <w:p w:rsidR="004C267D" w:rsidRPr="005701D6" w:rsidRDefault="00F175BD"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45BB8" w:rsidRPr="005B69A1" w:rsidRDefault="00F175BD"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F175BD" w:rsidP="004618CF">
            <w:pPr>
              <w:suppressAutoHyphens/>
              <w:rPr>
                <w:b/>
                <w:color w:val="000000"/>
                <w:sz w:val="18"/>
                <w:szCs w:val="18"/>
              </w:rPr>
            </w:pPr>
            <w:r>
              <w:rPr>
                <w:b/>
                <w:color w:val="000000"/>
                <w:sz w:val="16"/>
                <w:szCs w:val="16"/>
              </w:rPr>
              <w:t xml:space="preserve">2 - </w:t>
            </w:r>
            <w:r w:rsidRPr="00A15E2F">
              <w:rPr>
                <w:b/>
                <w:color w:val="000000"/>
                <w:sz w:val="16"/>
                <w:szCs w:val="16"/>
              </w:rPr>
              <w:t xml:space="preserve"> </w:t>
            </w:r>
            <w:r>
              <w:rPr>
                <w:b/>
                <w:color w:val="000000"/>
                <w:sz w:val="16"/>
                <w:szCs w:val="16"/>
              </w:rPr>
              <w:t>Administrație publică și sistem judiciar accesibile și transparente</w:t>
            </w:r>
          </w:p>
        </w:tc>
      </w:tr>
      <w:tr w:rsidR="00FD693F" w:rsidTr="00E36F02">
        <w:trPr>
          <w:trHeight w:val="288"/>
          <w:tblHeader/>
        </w:trPr>
        <w:tc>
          <w:tcPr>
            <w:tcW w:w="960" w:type="dxa"/>
            <w:shd w:val="clear" w:color="auto" w:fill="auto"/>
          </w:tcPr>
          <w:p w:rsidR="004C267D" w:rsidRPr="00376E50" w:rsidRDefault="00F175BD"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175BD"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175BD"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175BD" w:rsidP="00B97466">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F175BD"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color w:val="000000"/>
                <w:sz w:val="16"/>
                <w:szCs w:val="16"/>
              </w:rPr>
              <w:t>151.361.807,00</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F175BD"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color w:val="000000"/>
                <w:sz w:val="16"/>
                <w:szCs w:val="16"/>
              </w:rPr>
              <w:t>36.335.850,00</w:t>
            </w:r>
          </w:p>
        </w:tc>
      </w:tr>
    </w:tbl>
    <w:p w:rsidR="00141129" w:rsidRDefault="00F175BD" w:rsidP="004C267D">
      <w:pPr>
        <w:suppressAutoHyphens/>
        <w:rPr>
          <w:color w:val="000000"/>
          <w:sz w:val="18"/>
          <w:szCs w:val="18"/>
        </w:rPr>
      </w:pPr>
    </w:p>
    <w:p w:rsidR="004625F5" w:rsidRPr="005701D6" w:rsidRDefault="00F175BD"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C35FC" w:rsidRPr="005B69A1" w:rsidRDefault="00F175BD"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F175BD" w:rsidP="004618CF">
            <w:pPr>
              <w:suppressAutoHyphens/>
              <w:rPr>
                <w:b/>
                <w:color w:val="000000"/>
                <w:sz w:val="18"/>
                <w:szCs w:val="18"/>
              </w:rPr>
            </w:pPr>
            <w:r>
              <w:rPr>
                <w:b/>
                <w:color w:val="000000"/>
                <w:sz w:val="16"/>
                <w:szCs w:val="16"/>
              </w:rPr>
              <w:t xml:space="preserve">2 - </w:t>
            </w:r>
            <w:r w:rsidRPr="00A15E2F">
              <w:rPr>
                <w:b/>
                <w:color w:val="000000"/>
                <w:sz w:val="16"/>
                <w:szCs w:val="16"/>
              </w:rPr>
              <w:t xml:space="preserve"> </w:t>
            </w:r>
            <w:r>
              <w:rPr>
                <w:b/>
                <w:color w:val="000000"/>
                <w:sz w:val="16"/>
                <w:szCs w:val="16"/>
              </w:rPr>
              <w:t>Administrație publică și sistem judiciar accesibile și transparente</w:t>
            </w:r>
          </w:p>
        </w:tc>
      </w:tr>
      <w:tr w:rsidR="00FD693F" w:rsidTr="00E36F02">
        <w:trPr>
          <w:trHeight w:val="288"/>
          <w:tblHeader/>
        </w:trPr>
        <w:tc>
          <w:tcPr>
            <w:tcW w:w="960" w:type="dxa"/>
            <w:shd w:val="clear" w:color="auto" w:fill="auto"/>
          </w:tcPr>
          <w:p w:rsidR="004C267D" w:rsidRPr="00376E50" w:rsidRDefault="00F175BD"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175BD"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175BD"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175BD" w:rsidP="00B97466">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4C267D" w:rsidRPr="00727EAD" w:rsidRDefault="00F175BD"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sz w:val="16"/>
                <w:szCs w:val="16"/>
              </w:rPr>
              <w:t>151.361.807,00</w:t>
            </w:r>
          </w:p>
        </w:tc>
      </w:tr>
      <w:tr w:rsidR="00FD693F" w:rsidTr="00E36F02">
        <w:trPr>
          <w:trHeight w:val="288"/>
        </w:trPr>
        <w:tc>
          <w:tcPr>
            <w:tcW w:w="960" w:type="dxa"/>
            <w:shd w:val="clear" w:color="auto" w:fill="auto"/>
          </w:tcPr>
          <w:p w:rsidR="004C267D" w:rsidRPr="00727EAD" w:rsidRDefault="00F175BD"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ESF</w:t>
            </w:r>
          </w:p>
        </w:tc>
        <w:tc>
          <w:tcPr>
            <w:tcW w:w="3000" w:type="dxa"/>
            <w:gridSpan w:val="2"/>
            <w:shd w:val="clear" w:color="auto" w:fill="auto"/>
          </w:tcPr>
          <w:p w:rsidR="004C267D" w:rsidRPr="00727EAD" w:rsidRDefault="00F175BD"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F175BD"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F175BD" w:rsidP="001A26CB">
            <w:pPr>
              <w:suppressAutoHyphens/>
              <w:jc w:val="right"/>
              <w:rPr>
                <w:color w:val="000000"/>
                <w:sz w:val="16"/>
                <w:szCs w:val="16"/>
              </w:rPr>
            </w:pPr>
            <w:r w:rsidRPr="00727EAD">
              <w:rPr>
                <w:sz w:val="16"/>
                <w:szCs w:val="16"/>
              </w:rPr>
              <w:t>36.335.850,00</w:t>
            </w:r>
          </w:p>
        </w:tc>
      </w:tr>
    </w:tbl>
    <w:p w:rsidR="00141129" w:rsidRDefault="00F175BD" w:rsidP="004C267D">
      <w:pPr>
        <w:suppressAutoHyphens/>
        <w:rPr>
          <w:color w:val="000000"/>
          <w:sz w:val="18"/>
          <w:szCs w:val="18"/>
        </w:rPr>
      </w:pPr>
    </w:p>
    <w:p w:rsidR="004C267D" w:rsidRPr="005701D6" w:rsidRDefault="00F175BD"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FD693F" w:rsidTr="00E36F02">
        <w:trPr>
          <w:trHeight w:val="288"/>
          <w:tblHeader/>
        </w:trPr>
        <w:tc>
          <w:tcPr>
            <w:tcW w:w="2316" w:type="dxa"/>
            <w:gridSpan w:val="2"/>
            <w:shd w:val="clear" w:color="auto" w:fill="auto"/>
          </w:tcPr>
          <w:p w:rsidR="000C35FC" w:rsidRPr="00C23AD8" w:rsidRDefault="00F175BD"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F175BD" w:rsidP="006C73FD">
            <w:pPr>
              <w:suppressAutoHyphens/>
              <w:rPr>
                <w:b/>
                <w:color w:val="000000"/>
                <w:sz w:val="18"/>
                <w:szCs w:val="18"/>
              </w:rPr>
            </w:pPr>
            <w:r w:rsidRPr="00C23AD8">
              <w:rPr>
                <w:b/>
                <w:color w:val="000000"/>
                <w:sz w:val="18"/>
                <w:szCs w:val="18"/>
              </w:rPr>
              <w:t>2 - Administrație publică și sistem judiciar accesibile și transparente</w:t>
            </w:r>
          </w:p>
        </w:tc>
      </w:tr>
      <w:tr w:rsidR="00FD693F" w:rsidTr="00E36F02">
        <w:trPr>
          <w:trHeight w:val="288"/>
          <w:tblHeader/>
        </w:trPr>
        <w:tc>
          <w:tcPr>
            <w:tcW w:w="960" w:type="dxa"/>
            <w:shd w:val="clear" w:color="auto" w:fill="auto"/>
          </w:tcPr>
          <w:p w:rsidR="004C267D" w:rsidRPr="00376E50" w:rsidRDefault="00F175BD"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F175BD"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F175BD"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F175BD" w:rsidP="006C73FD">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8.000.000,00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143.361.807,00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F175BD" w:rsidP="00215228">
            <w:pPr>
              <w:suppressAutoHyphens/>
              <w:ind w:firstLine="720"/>
              <w:jc w:val="right"/>
              <w:rPr>
                <w:color w:val="000000"/>
                <w:sz w:val="16"/>
                <w:szCs w:val="16"/>
              </w:rPr>
            </w:pPr>
            <w:r w:rsidRPr="000C35FC">
              <w:rPr>
                <w:color w:val="000000"/>
                <w:sz w:val="16"/>
                <w:szCs w:val="16"/>
              </w:rPr>
              <w:t>36.335.850,00</w:t>
            </w:r>
          </w:p>
        </w:tc>
      </w:tr>
    </w:tbl>
    <w:p w:rsidR="004C267D" w:rsidRPr="005701D6" w:rsidRDefault="00F175BD" w:rsidP="004625F5">
      <w:pPr>
        <w:autoSpaceDE w:val="0"/>
        <w:autoSpaceDN w:val="0"/>
        <w:adjustRightInd w:val="0"/>
        <w:spacing w:after="0"/>
        <w:rPr>
          <w:b/>
          <w:color w:val="000000"/>
          <w:sz w:val="20"/>
          <w:lang w:eastAsia="en-GB"/>
        </w:rPr>
      </w:pPr>
    </w:p>
    <w:p w:rsidR="004C267D" w:rsidRPr="00275CF2" w:rsidRDefault="00F175BD" w:rsidP="00B547AB">
      <w:pPr>
        <w:pStyle w:val="Text2"/>
        <w:keepNext/>
        <w:ind w:left="0"/>
        <w:rPr>
          <w:color w:val="000000"/>
          <w:sz w:val="18"/>
          <w:szCs w:val="18"/>
        </w:rPr>
      </w:pPr>
      <w:r w:rsidRPr="005701D6">
        <w:rPr>
          <w:b/>
          <w:sz w:val="20"/>
          <w:lang w:eastAsia="en-GB"/>
        </w:rPr>
        <w:t xml:space="preserve">Tabelul 11: </w:t>
      </w:r>
      <w:r w:rsidRPr="005701D6">
        <w:rPr>
          <w:b/>
          <w:sz w:val="20"/>
          <w:lang w:eastAsia="en-GB"/>
        </w:rPr>
        <w:t>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FD693F" w:rsidTr="00E36F02">
        <w:trPr>
          <w:trHeight w:val="288"/>
          <w:tblHeader/>
        </w:trPr>
        <w:tc>
          <w:tcPr>
            <w:tcW w:w="2174" w:type="dxa"/>
            <w:gridSpan w:val="2"/>
            <w:shd w:val="clear" w:color="auto" w:fill="auto"/>
          </w:tcPr>
          <w:p w:rsidR="000C35FC" w:rsidRPr="00376E50" w:rsidRDefault="00F175BD"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F175BD" w:rsidP="006C73FD">
            <w:pPr>
              <w:suppressAutoHyphens/>
              <w:rPr>
                <w:b/>
                <w:color w:val="000000"/>
                <w:sz w:val="16"/>
                <w:szCs w:val="16"/>
              </w:rPr>
            </w:pPr>
            <w:r w:rsidRPr="00376E50">
              <w:rPr>
                <w:b/>
                <w:sz w:val="16"/>
                <w:szCs w:val="16"/>
              </w:rPr>
              <w:t>2 - Administrație publică și sistem judiciar accesibile și transparente</w:t>
            </w:r>
          </w:p>
        </w:tc>
      </w:tr>
      <w:tr w:rsidR="00FD693F" w:rsidTr="00E36F02">
        <w:trPr>
          <w:trHeight w:val="288"/>
          <w:tblHeader/>
        </w:trPr>
        <w:tc>
          <w:tcPr>
            <w:tcW w:w="960" w:type="dxa"/>
            <w:shd w:val="clear" w:color="auto" w:fill="auto"/>
          </w:tcPr>
          <w:p w:rsidR="004C267D" w:rsidRPr="00376E50" w:rsidRDefault="00F175BD"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F175BD"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F175BD"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F175BD" w:rsidP="006C73FD">
            <w:pPr>
              <w:suppressAutoHyphens/>
              <w:jc w:val="center"/>
              <w:rPr>
                <w:b/>
                <w:color w:val="000000"/>
                <w:sz w:val="16"/>
                <w:szCs w:val="16"/>
              </w:rPr>
            </w:pPr>
            <w:r w:rsidRPr="00376E50">
              <w:rPr>
                <w:b/>
                <w:color w:val="000000"/>
                <w:sz w:val="16"/>
                <w:szCs w:val="16"/>
              </w:rPr>
              <w:t>Suma (EUR)</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01. Sprijinirea tranziției către o economie cu</w:t>
            </w:r>
            <w:r w:rsidRPr="000C35FC">
              <w:rPr>
                <w:color w:val="000000"/>
                <w:sz w:val="16"/>
                <w:szCs w:val="16"/>
              </w:rPr>
              <w:t xml:space="preserve"> emisii scăzute de dioxid de carbon și eficientă din punctul de vedere al utilizării resurselor</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0,00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 xml:space="preserve">01. Sprijinirea tranziției către o economie cu emisii scăzute de dioxid de carbon și eficientă din punctul de vedere al utilizării </w:t>
            </w:r>
            <w:r w:rsidRPr="000C35FC">
              <w:rPr>
                <w:color w:val="000000"/>
                <w:sz w:val="16"/>
                <w:szCs w:val="16"/>
              </w:rPr>
              <w:t>resurselor</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0,00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2.057.292,00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493.873,00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08. Nu se aplică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149.304.515,00</w:t>
            </w:r>
          </w:p>
        </w:tc>
      </w:tr>
      <w:tr w:rsidR="00FD693F" w:rsidTr="00E36F02">
        <w:trPr>
          <w:trHeight w:val="288"/>
        </w:trPr>
        <w:tc>
          <w:tcPr>
            <w:tcW w:w="960" w:type="dxa"/>
            <w:shd w:val="clear" w:color="auto" w:fill="auto"/>
          </w:tcPr>
          <w:p w:rsidR="004C267D" w:rsidRPr="000C35FC" w:rsidRDefault="00F175BD"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F175BD"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F175BD" w:rsidP="00C264CF">
            <w:pPr>
              <w:suppressAutoHyphens/>
              <w:rPr>
                <w:color w:val="000000"/>
                <w:sz w:val="16"/>
                <w:szCs w:val="16"/>
              </w:rPr>
            </w:pPr>
            <w:r w:rsidRPr="000C35FC">
              <w:rPr>
                <w:color w:val="000000"/>
                <w:sz w:val="16"/>
                <w:szCs w:val="16"/>
              </w:rPr>
              <w:t>08. Nu se aplică</w:t>
            </w:r>
          </w:p>
        </w:tc>
        <w:tc>
          <w:tcPr>
            <w:tcW w:w="1980" w:type="dxa"/>
            <w:shd w:val="clear" w:color="auto" w:fill="auto"/>
          </w:tcPr>
          <w:p w:rsidR="00135BCF" w:rsidRPr="00376E50" w:rsidRDefault="00F175BD" w:rsidP="00173160">
            <w:pPr>
              <w:pStyle w:val="Text2"/>
              <w:ind w:left="0" w:firstLine="720"/>
              <w:jc w:val="right"/>
              <w:rPr>
                <w:color w:val="000000"/>
                <w:sz w:val="16"/>
                <w:szCs w:val="16"/>
              </w:rPr>
            </w:pPr>
            <w:r w:rsidRPr="000C35FC">
              <w:rPr>
                <w:sz w:val="16"/>
                <w:szCs w:val="16"/>
              </w:rPr>
              <w:t>35.841.977,00</w:t>
            </w:r>
          </w:p>
        </w:tc>
      </w:tr>
    </w:tbl>
    <w:p w:rsidR="00907A46" w:rsidRPr="00D8076F" w:rsidRDefault="00F175BD" w:rsidP="0027027A">
      <w:pPr>
        <w:rPr>
          <w:highlight w:val="yellow"/>
        </w:rPr>
      </w:pPr>
    </w:p>
    <w:p w:rsidR="005D07EF" w:rsidRPr="00515D16" w:rsidRDefault="00F175BD" w:rsidP="00BE6152">
      <w:pPr>
        <w:pStyle w:val="ManualHeading2"/>
        <w:rPr>
          <w:b w:val="0"/>
        </w:rPr>
      </w:pPr>
      <w:r>
        <w:t xml:space="preserve">2.A.10 Rezumat al </w:t>
      </w:r>
      <w:r>
        <w:t>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FD693F" w:rsidTr="00E36F02">
        <w:trPr>
          <w:trHeight w:val="288"/>
        </w:trPr>
        <w:tc>
          <w:tcPr>
            <w:tcW w:w="2694" w:type="dxa"/>
            <w:shd w:val="clear" w:color="auto" w:fill="auto"/>
          </w:tcPr>
          <w:p w:rsidR="005D07EF" w:rsidRPr="00376E50" w:rsidRDefault="00F175BD" w:rsidP="00672644">
            <w:pPr>
              <w:rPr>
                <w:i/>
                <w:color w:val="000000"/>
                <w:sz w:val="16"/>
                <w:szCs w:val="16"/>
              </w:rPr>
            </w:pPr>
            <w:r>
              <w:rPr>
                <w:b/>
                <w:sz w:val="16"/>
                <w:szCs w:val="16"/>
              </w:rPr>
              <w:t>Axă prio</w:t>
            </w:r>
            <w:r>
              <w:rPr>
                <w:b/>
                <w:sz w:val="16"/>
                <w:szCs w:val="16"/>
              </w:rPr>
              <w:t>ritară</w:t>
            </w:r>
            <w:r w:rsidRPr="00376E50">
              <w:rPr>
                <w:b/>
                <w:sz w:val="16"/>
                <w:szCs w:val="16"/>
              </w:rPr>
              <w:t xml:space="preserve">: </w:t>
            </w:r>
          </w:p>
        </w:tc>
        <w:tc>
          <w:tcPr>
            <w:tcW w:w="12426" w:type="dxa"/>
            <w:shd w:val="clear" w:color="auto" w:fill="auto"/>
          </w:tcPr>
          <w:p w:rsidR="00433D00" w:rsidRPr="00376E50" w:rsidRDefault="00F175BD" w:rsidP="00AD53F9">
            <w:pPr>
              <w:rPr>
                <w:i/>
                <w:color w:val="8DB3E2"/>
                <w:sz w:val="16"/>
                <w:szCs w:val="16"/>
              </w:rPr>
            </w:pPr>
            <w:r w:rsidRPr="00376E50">
              <w:rPr>
                <w:b/>
                <w:sz w:val="16"/>
                <w:szCs w:val="16"/>
              </w:rPr>
              <w:t>2 - Administrație publică și sistem judiciar accesibile și transparente</w:t>
            </w:r>
          </w:p>
        </w:tc>
      </w:tr>
      <w:tr w:rsidR="00FD693F" w:rsidTr="00E36F02">
        <w:trPr>
          <w:trHeight w:val="288"/>
        </w:trPr>
        <w:tc>
          <w:tcPr>
            <w:tcW w:w="15120" w:type="dxa"/>
            <w:gridSpan w:val="2"/>
            <w:shd w:val="clear" w:color="auto" w:fill="auto"/>
          </w:tcPr>
          <w:p w:rsidR="00672644" w:rsidRPr="008025D7" w:rsidRDefault="00F175BD" w:rsidP="00AD53F9">
            <w:pPr>
              <w:rPr>
                <w:color w:val="000000"/>
                <w:sz w:val="16"/>
                <w:szCs w:val="16"/>
              </w:rPr>
            </w:pPr>
          </w:p>
        </w:tc>
      </w:tr>
    </w:tbl>
    <w:p w:rsidR="007A244F" w:rsidRDefault="00F175BD" w:rsidP="007A244F">
      <w:pPr>
        <w:rPr>
          <w:sz w:val="16"/>
          <w:szCs w:val="16"/>
        </w:rPr>
      </w:pPr>
      <w:r>
        <w:br w:type="page"/>
      </w:r>
      <w:r w:rsidRPr="005A79BD">
        <w:rPr>
          <w:color w:val="FFFFFF"/>
        </w:rPr>
        <w:lastRenderedPageBreak/>
        <w:t>.</w:t>
      </w:r>
    </w:p>
    <w:p w:rsidR="005D07EF" w:rsidRPr="000808CE" w:rsidRDefault="00F175BD" w:rsidP="006F6A29">
      <w:pPr>
        <w:pStyle w:val="ManualHeading1"/>
      </w:pPr>
      <w:r w:rsidRPr="000808CE">
        <w:t>2.B Descriere a axelor prioritare pentru asistența tehnică</w:t>
      </w:r>
    </w:p>
    <w:p w:rsidR="006E7F54" w:rsidRDefault="00F175BD" w:rsidP="00B40237">
      <w:pPr>
        <w:pStyle w:val="Text1"/>
        <w:ind w:left="0"/>
        <w:rPr>
          <w:color w:val="000000"/>
          <w:sz w:val="16"/>
          <w:szCs w:val="16"/>
        </w:rPr>
      </w:pPr>
    </w:p>
    <w:p w:rsidR="00E25E79" w:rsidRDefault="00F175BD"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FD693F" w:rsidTr="00E36F02">
        <w:trPr>
          <w:trHeight w:val="288"/>
          <w:tblHeader/>
        </w:trPr>
        <w:tc>
          <w:tcPr>
            <w:tcW w:w="2694" w:type="dxa"/>
            <w:shd w:val="clear" w:color="auto" w:fill="auto"/>
          </w:tcPr>
          <w:p w:rsidR="00E25E79" w:rsidRPr="00D6078B" w:rsidRDefault="00F175BD" w:rsidP="00CE30C1">
            <w:pPr>
              <w:pStyle w:val="Text1"/>
              <w:ind w:left="0"/>
              <w:rPr>
                <w:b/>
                <w:sz w:val="18"/>
                <w:szCs w:val="18"/>
              </w:rPr>
            </w:pPr>
            <w:r>
              <w:rPr>
                <w:b/>
                <w:sz w:val="18"/>
                <w:szCs w:val="18"/>
              </w:rPr>
              <w:t>ID-ul axei prioritare</w:t>
            </w:r>
          </w:p>
        </w:tc>
        <w:tc>
          <w:tcPr>
            <w:tcW w:w="12426" w:type="dxa"/>
            <w:shd w:val="clear" w:color="auto" w:fill="auto"/>
            <w:vAlign w:val="center"/>
          </w:tcPr>
          <w:p w:rsidR="00E25E79" w:rsidRPr="00D6078B" w:rsidRDefault="00F175BD" w:rsidP="00CE30C1">
            <w:pPr>
              <w:pStyle w:val="Text1"/>
              <w:ind w:left="0"/>
              <w:rPr>
                <w:b/>
                <w:sz w:val="18"/>
                <w:szCs w:val="18"/>
              </w:rPr>
            </w:pPr>
            <w:r>
              <w:rPr>
                <w:sz w:val="20"/>
                <w:szCs w:val="20"/>
              </w:rPr>
              <w:t>3</w:t>
            </w:r>
          </w:p>
        </w:tc>
      </w:tr>
      <w:tr w:rsidR="00FD693F" w:rsidTr="00E36F02">
        <w:trPr>
          <w:trHeight w:val="288"/>
        </w:trPr>
        <w:tc>
          <w:tcPr>
            <w:tcW w:w="2694" w:type="dxa"/>
            <w:shd w:val="clear" w:color="auto" w:fill="auto"/>
          </w:tcPr>
          <w:p w:rsidR="00E25E79" w:rsidRPr="00D6078B" w:rsidRDefault="00F175BD" w:rsidP="00CE30C1">
            <w:pPr>
              <w:pStyle w:val="Text1"/>
              <w:ind w:left="0"/>
              <w:rPr>
                <w:sz w:val="18"/>
                <w:szCs w:val="18"/>
              </w:rPr>
            </w:pPr>
            <w:r>
              <w:rPr>
                <w:b/>
                <w:sz w:val="18"/>
                <w:szCs w:val="18"/>
              </w:rPr>
              <w:t>Denumirea axei prioritare</w:t>
            </w:r>
          </w:p>
        </w:tc>
        <w:tc>
          <w:tcPr>
            <w:tcW w:w="12426" w:type="dxa"/>
            <w:shd w:val="clear" w:color="auto" w:fill="auto"/>
          </w:tcPr>
          <w:p w:rsidR="00E25E79" w:rsidRPr="00D6078B" w:rsidRDefault="00F175BD" w:rsidP="00CE30C1">
            <w:pPr>
              <w:pStyle w:val="Text1"/>
              <w:ind w:left="0"/>
              <w:rPr>
                <w:sz w:val="18"/>
                <w:szCs w:val="18"/>
              </w:rPr>
            </w:pPr>
            <w:r>
              <w:rPr>
                <w:sz w:val="20"/>
                <w:szCs w:val="20"/>
              </w:rPr>
              <w:t>Asistență tehnică</w:t>
            </w:r>
          </w:p>
        </w:tc>
      </w:tr>
    </w:tbl>
    <w:p w:rsidR="00B40237" w:rsidRPr="0027027A" w:rsidRDefault="00F175BD" w:rsidP="00B40237">
      <w:pPr>
        <w:pStyle w:val="Text1"/>
        <w:ind w:left="0"/>
        <w:rPr>
          <w:b/>
          <w:sz w:val="16"/>
          <w:szCs w:val="16"/>
        </w:rPr>
      </w:pPr>
    </w:p>
    <w:p w:rsidR="004F6F3A" w:rsidRPr="00093D87" w:rsidRDefault="00F175BD" w:rsidP="004F6F3A">
      <w:pPr>
        <w:pStyle w:val="ManualHeading2"/>
        <w:rPr>
          <w:b w:val="0"/>
        </w:rPr>
      </w:pPr>
      <w:r>
        <w:t xml:space="preserve">2.B.2 </w:t>
      </w:r>
      <w:r>
        <w:t>Justificarea stabilirii unei axe prioritare care acoperă mai mult de o categorie de regiune</w:t>
      </w:r>
      <w:r>
        <w:rPr>
          <w:b w:val="0"/>
        </w:rPr>
        <w:t xml:space="preserve"> </w:t>
      </w:r>
      <w:r>
        <w:rPr>
          <w:b w:val="0"/>
        </w:rPr>
        <w:t>(după caz)</w:t>
      </w:r>
    </w:p>
    <w:p w:rsidR="00FD693F" w:rsidRDefault="00F175BD">
      <w:pPr>
        <w:spacing w:before="0" w:after="240"/>
      </w:pPr>
      <w:r>
        <w:t>Având în vedere faptul că programul are o aplicabilitate națională, iar potențialii beneficiari sunt localizați în categorii diferite de regiuni, axa pri</w:t>
      </w:r>
      <w:r>
        <w:t>oritară asistență tehnică acoperă ambele tipuri de regiuni existente în România, respectiv regiunile mai puțin dezvoltate și mai dezvoltate cu în cadrarea în prevederile art. 120 (3) (c) din Regulamentul 1303/2013.</w:t>
      </w:r>
    </w:p>
    <w:p w:rsidR="00FD693F" w:rsidRDefault="00F175BD">
      <w:pPr>
        <w:spacing w:before="240" w:after="240"/>
      </w:pPr>
      <w:r>
        <w:t>Această abordare a fost aleasă datorită n</w:t>
      </w:r>
      <w:r>
        <w:t>aturii specifice a activităților susținute în cadrul acestei axe, care urmărește atât acțiuni la nivel național, cât și acțiuni la nivel regional sau local, care să răspundă nevoilor autorităților administrației publice centrale și locale, ONG și parteneri</w:t>
      </w:r>
      <w:r>
        <w:t>lor sociali și instituțiilor de învățământ superior acreditate şi de cercetare, fără condiţionări legate de distribuţia teritorială.</w:t>
      </w:r>
    </w:p>
    <w:p w:rsidR="00FD693F" w:rsidRDefault="00F175BD">
      <w:pPr>
        <w:spacing w:before="240" w:after="240"/>
      </w:pPr>
      <w:r>
        <w:t>Intervențiile susținute prin această axă sunt sprijinirea procesului de management permanent, susținerea pregătirii portofo</w:t>
      </w:r>
      <w:r>
        <w:t>liului de proiecte, evaluarea cererilor de finanțare, implementarea și monitorizarea proiectelor, managementul financiar, publicitatea și comunicarea, controlul și protejarea intereselor financiare ale UE cu scopul de a îndeplini obiectivele programului op</w:t>
      </w:r>
      <w:r>
        <w:t>erațional și atingerea rezultatelor acestuia.</w:t>
      </w:r>
    </w:p>
    <w:p w:rsidR="004F6F3A" w:rsidRPr="00093D87" w:rsidRDefault="00F175BD" w:rsidP="00B40237">
      <w:pPr>
        <w:pStyle w:val="Text1"/>
        <w:ind w:left="0"/>
        <w:rPr>
          <w:color w:val="000000"/>
          <w:sz w:val="22"/>
          <w:szCs w:val="22"/>
        </w:rPr>
      </w:pPr>
    </w:p>
    <w:p w:rsidR="00B40237" w:rsidRPr="00665876" w:rsidRDefault="00F175BD" w:rsidP="00EA14EC">
      <w:pPr>
        <w:pStyle w:val="Heading2"/>
        <w:numPr>
          <w:ilvl w:val="0"/>
          <w:numId w:val="0"/>
        </w:numPr>
        <w:ind w:left="850" w:hanging="850"/>
        <w:rPr>
          <w:lang w:val="pt-PT"/>
        </w:rPr>
      </w:pPr>
      <w:r w:rsidRPr="00665876">
        <w:t>2.B.3 Fond și categorie de regiune</w:t>
      </w:r>
    </w:p>
    <w:tbl>
      <w:tblPr>
        <w:tblW w:w="15120" w:type="dxa"/>
        <w:tblInd w:w="108" w:type="dxa"/>
        <w:tblLayout w:type="fixed"/>
        <w:tblLook w:val="04A0" w:firstRow="1" w:lastRow="0" w:firstColumn="1" w:lastColumn="0" w:noHBand="0" w:noVBand="1"/>
      </w:tblPr>
      <w:tblGrid>
        <w:gridCol w:w="960"/>
        <w:gridCol w:w="9600"/>
        <w:gridCol w:w="4560"/>
      </w:tblGrid>
      <w:tr w:rsidR="00FD693F" w:rsidTr="00E36F02">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175BD" w:rsidP="00B62AC2">
            <w:pPr>
              <w:pStyle w:val="Text1"/>
              <w:ind w:left="0"/>
              <w:jc w:val="center"/>
              <w:rPr>
                <w:b/>
                <w:color w:val="000000"/>
                <w:sz w:val="16"/>
                <w:szCs w:val="16"/>
              </w:rPr>
            </w:pPr>
            <w:r w:rsidRPr="00376E50">
              <w:rPr>
                <w:b/>
                <w:color w:val="000000"/>
                <w:sz w:val="16"/>
                <w:szCs w:val="16"/>
              </w:rPr>
              <w:t>Fond</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175BD" w:rsidP="00B62AC2">
            <w:pPr>
              <w:pStyle w:val="Text1"/>
              <w:ind w:left="0"/>
              <w:jc w:val="center"/>
              <w:rPr>
                <w:b/>
                <w:color w:val="000000"/>
                <w:sz w:val="16"/>
                <w:szCs w:val="16"/>
              </w:rPr>
            </w:pPr>
            <w:r w:rsidRPr="00376E50">
              <w:rPr>
                <w:b/>
                <w:color w:val="000000"/>
                <w:sz w:val="16"/>
                <w:szCs w:val="16"/>
              </w:rPr>
              <w:t>Categoria de regiune</w:t>
            </w:r>
            <w:r w:rsidRPr="00376E50">
              <w:rPr>
                <w:b/>
                <w:color w:val="000000"/>
                <w:sz w:val="16"/>
                <w:szCs w:val="16"/>
              </w:rPr>
              <w:t xml:space="preserve">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175BD"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FD693F"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175BD"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175BD" w:rsidP="00DE08E8">
            <w:pPr>
              <w:pStyle w:val="Text1"/>
              <w:ind w:left="0"/>
              <w:rPr>
                <w:color w:val="000000"/>
                <w:sz w:val="16"/>
                <w:szCs w:val="16"/>
              </w:rPr>
            </w:pPr>
            <w:r w:rsidRPr="00F30153">
              <w:rPr>
                <w:color w:val="000000"/>
                <w:sz w:val="16"/>
                <w:szCs w:val="16"/>
              </w:rPr>
              <w:t>Mai puțin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175BD" w:rsidP="008F65E2">
            <w:pPr>
              <w:pStyle w:val="Text1"/>
              <w:ind w:left="0"/>
              <w:jc w:val="center"/>
              <w:rPr>
                <w:color w:val="000000"/>
                <w:sz w:val="16"/>
                <w:szCs w:val="16"/>
              </w:rPr>
            </w:pPr>
            <w:r w:rsidRPr="007C1D98">
              <w:rPr>
                <w:sz w:val="18"/>
                <w:szCs w:val="18"/>
              </w:rPr>
              <w:t>Public</w:t>
            </w:r>
          </w:p>
        </w:tc>
      </w:tr>
      <w:tr w:rsidR="00FD693F"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175BD"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F175BD" w:rsidP="00DE08E8">
            <w:pPr>
              <w:pStyle w:val="Text1"/>
              <w:ind w:left="0"/>
              <w:rPr>
                <w:color w:val="000000"/>
                <w:sz w:val="16"/>
                <w:szCs w:val="16"/>
              </w:rPr>
            </w:pPr>
            <w:r w:rsidRPr="00F30153">
              <w:rPr>
                <w:color w:val="000000"/>
                <w:sz w:val="16"/>
                <w:szCs w:val="16"/>
              </w:rPr>
              <w:t>Mai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F175BD" w:rsidP="008F65E2">
            <w:pPr>
              <w:pStyle w:val="Text1"/>
              <w:ind w:left="0"/>
              <w:jc w:val="center"/>
              <w:rPr>
                <w:color w:val="000000"/>
                <w:sz w:val="16"/>
                <w:szCs w:val="16"/>
              </w:rPr>
            </w:pPr>
            <w:r w:rsidRPr="007C1D98">
              <w:rPr>
                <w:sz w:val="18"/>
                <w:szCs w:val="18"/>
              </w:rPr>
              <w:t>Public</w:t>
            </w:r>
          </w:p>
        </w:tc>
      </w:tr>
    </w:tbl>
    <w:p w:rsidR="004362E0" w:rsidRDefault="00F175BD" w:rsidP="007A7E35">
      <w:pPr>
        <w:rPr>
          <w:color w:val="000000"/>
          <w:sz w:val="16"/>
          <w:szCs w:val="16"/>
        </w:rPr>
      </w:pPr>
    </w:p>
    <w:p w:rsidR="002D23DD" w:rsidRPr="000808CE" w:rsidRDefault="00F175BD" w:rsidP="00BE6152">
      <w:pPr>
        <w:pStyle w:val="ManualHeading2"/>
      </w:pPr>
      <w:r>
        <w:lastRenderedPageBreak/>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FD693F" w:rsidTr="00E36F02">
        <w:trPr>
          <w:trHeight w:val="288"/>
          <w:tblHeader/>
        </w:trPr>
        <w:tc>
          <w:tcPr>
            <w:tcW w:w="960" w:type="dxa"/>
            <w:shd w:val="clear" w:color="auto" w:fill="auto"/>
          </w:tcPr>
          <w:p w:rsidR="00376E50" w:rsidRPr="00376E50" w:rsidRDefault="00F175BD"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F175BD"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F175BD"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FD693F" w:rsidTr="00E36F02">
        <w:trPr>
          <w:trHeight w:val="288"/>
        </w:trPr>
        <w:tc>
          <w:tcPr>
            <w:tcW w:w="960" w:type="dxa"/>
            <w:shd w:val="clear" w:color="auto" w:fill="auto"/>
          </w:tcPr>
          <w:p w:rsidR="00376E50" w:rsidRPr="00F30153" w:rsidRDefault="00F175BD" w:rsidP="00DE08E8">
            <w:pPr>
              <w:pStyle w:val="Text1"/>
              <w:ind w:left="0"/>
              <w:rPr>
                <w:sz w:val="16"/>
                <w:szCs w:val="16"/>
              </w:rPr>
            </w:pPr>
            <w:r w:rsidRPr="00F30153">
              <w:rPr>
                <w:sz w:val="16"/>
                <w:szCs w:val="16"/>
              </w:rPr>
              <w:t>3.1</w:t>
            </w:r>
          </w:p>
        </w:tc>
        <w:tc>
          <w:tcPr>
            <w:tcW w:w="3860" w:type="dxa"/>
            <w:shd w:val="clear" w:color="auto" w:fill="auto"/>
          </w:tcPr>
          <w:p w:rsidR="00376E50" w:rsidRPr="00F30153" w:rsidRDefault="00F175BD" w:rsidP="00DE08E8">
            <w:pPr>
              <w:pStyle w:val="Text1"/>
              <w:ind w:left="0"/>
              <w:rPr>
                <w:sz w:val="16"/>
                <w:szCs w:val="16"/>
              </w:rPr>
            </w:pPr>
            <w:r w:rsidRPr="00F30153">
              <w:rPr>
                <w:sz w:val="16"/>
                <w:szCs w:val="16"/>
              </w:rPr>
              <w:t xml:space="preserve">Consolidarea capacității administrative a AM pentru implementarea eficientă a </w:t>
            </w:r>
            <w:r w:rsidRPr="00F30153">
              <w:rPr>
                <w:sz w:val="16"/>
                <w:szCs w:val="16"/>
              </w:rPr>
              <w:t>POCA</w:t>
            </w:r>
          </w:p>
        </w:tc>
        <w:tc>
          <w:tcPr>
            <w:tcW w:w="10300" w:type="dxa"/>
            <w:shd w:val="clear" w:color="auto" w:fill="auto"/>
          </w:tcPr>
          <w:p w:rsidR="00FD693F" w:rsidRDefault="00F175BD">
            <w:pPr>
              <w:spacing w:before="0" w:after="240"/>
            </w:pPr>
            <w:r>
              <w:t>Rezultatele așteptate prin acțiunile finanțate în cadrul acestui obiectiv:</w:t>
            </w:r>
          </w:p>
          <w:p w:rsidR="00FD693F" w:rsidRDefault="00F175BD" w:rsidP="00F175BD">
            <w:pPr>
              <w:numPr>
                <w:ilvl w:val="0"/>
                <w:numId w:val="126"/>
              </w:numPr>
              <w:spacing w:before="240" w:after="0"/>
              <w:ind w:hanging="210"/>
            </w:pPr>
            <w:r>
              <w:t>Capacitate consolidată a AM de a gestiona și implementa programul operațional</w:t>
            </w:r>
          </w:p>
          <w:p w:rsidR="00FD693F" w:rsidRDefault="00F175BD" w:rsidP="00F175BD">
            <w:pPr>
              <w:numPr>
                <w:ilvl w:val="0"/>
                <w:numId w:val="126"/>
              </w:numPr>
              <w:spacing w:before="0" w:after="0"/>
              <w:ind w:hanging="210"/>
            </w:pPr>
            <w:r>
              <w:t>Personal AM POCA motivat, responsabilizat, stabil și instruit</w:t>
            </w:r>
          </w:p>
          <w:p w:rsidR="00FD693F" w:rsidRDefault="00F175BD" w:rsidP="00F175BD">
            <w:pPr>
              <w:numPr>
                <w:ilvl w:val="0"/>
                <w:numId w:val="126"/>
              </w:numPr>
              <w:spacing w:before="0" w:after="0"/>
              <w:ind w:hanging="210"/>
            </w:pPr>
            <w:r>
              <w:t xml:space="preserve">Continuitatea implementării </w:t>
            </w:r>
            <w:r>
              <w:t>programului asigurată</w:t>
            </w:r>
          </w:p>
          <w:p w:rsidR="00FD693F" w:rsidRDefault="00F175BD" w:rsidP="00F175BD">
            <w:pPr>
              <w:numPr>
                <w:ilvl w:val="0"/>
                <w:numId w:val="126"/>
              </w:numPr>
              <w:spacing w:before="0" w:after="0"/>
              <w:ind w:hanging="210"/>
            </w:pPr>
            <w:r>
              <w:t>Capacitate consolidată a membrilor CM de a monitoriza și evalua POCA</w:t>
            </w:r>
          </w:p>
          <w:p w:rsidR="00FD693F" w:rsidRDefault="00F175BD" w:rsidP="00F175BD">
            <w:pPr>
              <w:numPr>
                <w:ilvl w:val="0"/>
                <w:numId w:val="126"/>
              </w:numPr>
              <w:spacing w:before="0" w:after="240"/>
              <w:ind w:hanging="210"/>
            </w:pPr>
            <w:r>
              <w:t>Sarcini administrative pentru beneficiari reduse</w:t>
            </w:r>
          </w:p>
          <w:p w:rsidR="00376E50" w:rsidRPr="00376E50" w:rsidRDefault="00F175BD" w:rsidP="00B33968">
            <w:pPr>
              <w:pStyle w:val="Text1"/>
              <w:ind w:left="0"/>
              <w:rPr>
                <w:sz w:val="16"/>
                <w:szCs w:val="16"/>
              </w:rPr>
            </w:pPr>
          </w:p>
        </w:tc>
      </w:tr>
    </w:tbl>
    <w:p w:rsidR="00433D00" w:rsidRPr="00DC028E" w:rsidRDefault="00F175BD" w:rsidP="002513EE"/>
    <w:p w:rsidR="00433D00" w:rsidRDefault="00F175BD" w:rsidP="00C01914">
      <w:pPr>
        <w:pStyle w:val="ManualHeading2"/>
        <w:keepLines/>
      </w:pPr>
      <w:r>
        <w:t>2.B.5 Indicatori de rezultat</w:t>
      </w:r>
    </w:p>
    <w:p w:rsidR="00941B50" w:rsidRPr="00941B50" w:rsidRDefault="00F175BD" w:rsidP="00C01914">
      <w:pPr>
        <w:pStyle w:val="Text1"/>
        <w:keepNext/>
        <w:keepLines/>
        <w:ind w:left="0"/>
      </w:pPr>
    </w:p>
    <w:p w:rsidR="005841BA" w:rsidRPr="00AB60E2" w:rsidRDefault="00F175BD" w:rsidP="00BD4AC3">
      <w:pPr>
        <w:keepNext/>
        <w:ind w:firstLine="1"/>
      </w:pPr>
      <w:r>
        <w:rPr>
          <w:b/>
        </w:rPr>
        <w:t>Tabelul 12: Indicatori de rezultat specific programului</w:t>
      </w:r>
      <w:r>
        <w:t xml:space="preserve"> (pe obiectiv specific) </w:t>
      </w:r>
      <w:r>
        <w:t>(pentru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FD693F" w:rsidTr="00595B7D">
        <w:trPr>
          <w:trHeight w:val="288"/>
          <w:tblHeader/>
        </w:trPr>
        <w:tc>
          <w:tcPr>
            <w:tcW w:w="2883" w:type="dxa"/>
            <w:gridSpan w:val="2"/>
            <w:shd w:val="clear" w:color="auto" w:fill="auto"/>
          </w:tcPr>
          <w:p w:rsidR="00EB5AC0" w:rsidRPr="00376E50" w:rsidRDefault="00F175BD"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F175BD" w:rsidP="007A1E1D">
            <w:pPr>
              <w:keepNext/>
              <w:rPr>
                <w:b/>
                <w:sz w:val="16"/>
                <w:szCs w:val="16"/>
              </w:rPr>
            </w:pPr>
            <w:r w:rsidRPr="00376E50">
              <w:rPr>
                <w:b/>
                <w:sz w:val="16"/>
                <w:szCs w:val="16"/>
              </w:rPr>
              <w:t>3.1 - Consolidarea capacității administrative a AM pentru implementarea eficientă a POCA</w:t>
            </w:r>
          </w:p>
        </w:tc>
      </w:tr>
      <w:tr w:rsidR="00FD693F" w:rsidTr="00595B7D">
        <w:trPr>
          <w:trHeight w:val="288"/>
          <w:tblHeader/>
        </w:trPr>
        <w:tc>
          <w:tcPr>
            <w:tcW w:w="720" w:type="dxa"/>
            <w:vMerge w:val="restart"/>
            <w:shd w:val="clear" w:color="auto" w:fill="auto"/>
          </w:tcPr>
          <w:p w:rsidR="00EB5AC0" w:rsidRPr="00376E50" w:rsidRDefault="00F175BD"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F175BD"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F175BD"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F175BD"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F175BD"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F175BD"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F175BD"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F175BD" w:rsidP="00BD4AC3">
            <w:pPr>
              <w:keepNext/>
              <w:jc w:val="center"/>
              <w:rPr>
                <w:b/>
                <w:sz w:val="16"/>
                <w:szCs w:val="16"/>
              </w:rPr>
            </w:pPr>
            <w:r w:rsidRPr="00E4588A">
              <w:rPr>
                <w:b/>
                <w:color w:val="000000"/>
                <w:sz w:val="16"/>
                <w:szCs w:val="16"/>
              </w:rPr>
              <w:t>Frecvența</w:t>
            </w:r>
            <w:r w:rsidRPr="00E4588A">
              <w:rPr>
                <w:b/>
                <w:color w:val="000000"/>
                <w:sz w:val="16"/>
                <w:szCs w:val="16"/>
              </w:rPr>
              <w:t xml:space="preserve"> raportării</w:t>
            </w:r>
          </w:p>
        </w:tc>
      </w:tr>
      <w:tr w:rsidR="00FD693F" w:rsidTr="00595B7D">
        <w:trPr>
          <w:trHeight w:val="288"/>
          <w:tblHeader/>
        </w:trPr>
        <w:tc>
          <w:tcPr>
            <w:tcW w:w="720" w:type="dxa"/>
            <w:vMerge/>
            <w:shd w:val="clear" w:color="auto" w:fill="auto"/>
          </w:tcPr>
          <w:p w:rsidR="00EB5AC0" w:rsidRPr="00376E50" w:rsidRDefault="00F175BD" w:rsidP="00BD4AC3">
            <w:pPr>
              <w:keepNext/>
              <w:jc w:val="center"/>
              <w:rPr>
                <w:b/>
                <w:color w:val="000000"/>
                <w:sz w:val="16"/>
                <w:szCs w:val="16"/>
              </w:rPr>
            </w:pPr>
          </w:p>
        </w:tc>
        <w:tc>
          <w:tcPr>
            <w:tcW w:w="2163" w:type="dxa"/>
            <w:vMerge/>
            <w:shd w:val="clear" w:color="auto" w:fill="auto"/>
          </w:tcPr>
          <w:p w:rsidR="00EB5AC0" w:rsidRPr="00376E50" w:rsidRDefault="00F175BD" w:rsidP="00BD4AC3">
            <w:pPr>
              <w:keepNext/>
              <w:jc w:val="center"/>
              <w:rPr>
                <w:b/>
                <w:color w:val="000000"/>
                <w:sz w:val="16"/>
                <w:szCs w:val="16"/>
              </w:rPr>
            </w:pPr>
          </w:p>
        </w:tc>
        <w:tc>
          <w:tcPr>
            <w:tcW w:w="1985" w:type="dxa"/>
            <w:vMerge/>
            <w:shd w:val="clear" w:color="auto" w:fill="auto"/>
          </w:tcPr>
          <w:p w:rsidR="00EB5AC0" w:rsidRPr="00376E50" w:rsidRDefault="00F175BD" w:rsidP="00BD4AC3">
            <w:pPr>
              <w:keepNext/>
              <w:jc w:val="center"/>
              <w:rPr>
                <w:b/>
                <w:color w:val="000000"/>
                <w:sz w:val="16"/>
                <w:szCs w:val="16"/>
              </w:rPr>
            </w:pP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F175BD" w:rsidP="00BD4AC3">
            <w:pPr>
              <w:keepNext/>
              <w:jc w:val="center"/>
              <w:rPr>
                <w:b/>
                <w:color w:val="000000"/>
                <w:sz w:val="16"/>
                <w:szCs w:val="16"/>
              </w:rPr>
            </w:pP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F175BD" w:rsidP="00BD4AC3">
            <w:pPr>
              <w:keepNext/>
              <w:jc w:val="center"/>
              <w:rPr>
                <w:b/>
                <w:color w:val="000000"/>
                <w:sz w:val="16"/>
                <w:szCs w:val="16"/>
              </w:rPr>
            </w:pPr>
          </w:p>
        </w:tc>
        <w:tc>
          <w:tcPr>
            <w:tcW w:w="1322" w:type="dxa"/>
            <w:vMerge/>
            <w:shd w:val="clear" w:color="auto" w:fill="auto"/>
          </w:tcPr>
          <w:p w:rsidR="00EB5AC0" w:rsidRPr="00E4588A" w:rsidRDefault="00F175BD" w:rsidP="00BD4AC3">
            <w:pPr>
              <w:keepNext/>
              <w:jc w:val="center"/>
              <w:rPr>
                <w:b/>
                <w:color w:val="000000"/>
                <w:sz w:val="16"/>
                <w:szCs w:val="16"/>
              </w:rPr>
            </w:pPr>
          </w:p>
        </w:tc>
      </w:tr>
      <w:tr w:rsidR="00FD693F" w:rsidTr="00595B7D">
        <w:tc>
          <w:tcPr>
            <w:tcW w:w="720" w:type="dxa"/>
            <w:shd w:val="clear" w:color="auto" w:fill="auto"/>
          </w:tcPr>
          <w:p w:rsidR="00EB5AC0" w:rsidRPr="00F10E37" w:rsidRDefault="00F175BD" w:rsidP="00BD4AC3">
            <w:pPr>
              <w:keepNext/>
              <w:rPr>
                <w:color w:val="000000"/>
                <w:sz w:val="12"/>
                <w:szCs w:val="12"/>
              </w:rPr>
            </w:pPr>
            <w:r w:rsidRPr="00F10E37">
              <w:rPr>
                <w:color w:val="000000"/>
                <w:sz w:val="12"/>
                <w:szCs w:val="12"/>
              </w:rPr>
              <w:t xml:space="preserve">  5S33</w:t>
            </w:r>
          </w:p>
        </w:tc>
        <w:tc>
          <w:tcPr>
            <w:tcW w:w="2163"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Personal din AM POCA certificat</w:t>
            </w:r>
          </w:p>
        </w:tc>
        <w:tc>
          <w:tcPr>
            <w:tcW w:w="1985" w:type="dxa"/>
            <w:shd w:val="clear" w:color="auto" w:fill="auto"/>
          </w:tcPr>
          <w:p w:rsidR="00EB5AC0" w:rsidRPr="00F10E37" w:rsidRDefault="00F175BD" w:rsidP="00BD4AC3">
            <w:pPr>
              <w:keepNext/>
              <w:rPr>
                <w:color w:val="000000"/>
                <w:sz w:val="12"/>
                <w:szCs w:val="12"/>
              </w:rPr>
            </w:pPr>
            <w:r w:rsidRPr="00F10E37">
              <w:rPr>
                <w:color w:val="000000"/>
                <w:sz w:val="12"/>
                <w:szCs w:val="12"/>
              </w:rPr>
              <w:t>procent</w:t>
            </w: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56,00</w:t>
            </w:r>
          </w:p>
        </w:tc>
        <w:tc>
          <w:tcPr>
            <w:tcW w:w="850" w:type="dxa"/>
            <w:shd w:val="clear" w:color="auto" w:fill="auto"/>
          </w:tcPr>
          <w:p w:rsidR="00EB5AC0" w:rsidRPr="00F10E37" w:rsidRDefault="00F175BD"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65,00</w:t>
            </w:r>
          </w:p>
        </w:tc>
        <w:tc>
          <w:tcPr>
            <w:tcW w:w="1276"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AM POCA</w:t>
            </w:r>
          </w:p>
        </w:tc>
        <w:tc>
          <w:tcPr>
            <w:tcW w:w="1322" w:type="dxa"/>
            <w:shd w:val="clear" w:color="auto" w:fill="auto"/>
          </w:tcPr>
          <w:p w:rsidR="00EB5AC0" w:rsidRPr="00F10E37" w:rsidRDefault="00F175BD" w:rsidP="00B33968">
            <w:pPr>
              <w:pStyle w:val="Text2"/>
              <w:keepNext/>
              <w:ind w:left="0"/>
              <w:rPr>
                <w:color w:val="000000"/>
                <w:sz w:val="12"/>
                <w:szCs w:val="12"/>
              </w:rPr>
            </w:pPr>
            <w:r w:rsidRPr="00F10E37">
              <w:rPr>
                <w:color w:val="000000"/>
                <w:sz w:val="12"/>
                <w:szCs w:val="12"/>
              </w:rPr>
              <w:t>anual</w:t>
            </w:r>
          </w:p>
        </w:tc>
      </w:tr>
      <w:tr w:rsidR="00FD693F" w:rsidTr="00595B7D">
        <w:tc>
          <w:tcPr>
            <w:tcW w:w="720" w:type="dxa"/>
            <w:shd w:val="clear" w:color="auto" w:fill="auto"/>
          </w:tcPr>
          <w:p w:rsidR="00EB5AC0" w:rsidRPr="00F10E37" w:rsidRDefault="00F175BD" w:rsidP="00BD4AC3">
            <w:pPr>
              <w:keepNext/>
              <w:rPr>
                <w:color w:val="000000"/>
                <w:sz w:val="12"/>
                <w:szCs w:val="12"/>
              </w:rPr>
            </w:pPr>
            <w:r w:rsidRPr="00F10E37">
              <w:rPr>
                <w:color w:val="000000"/>
                <w:sz w:val="12"/>
                <w:szCs w:val="12"/>
              </w:rPr>
              <w:t xml:space="preserve">  5S34</w:t>
            </w:r>
          </w:p>
        </w:tc>
        <w:tc>
          <w:tcPr>
            <w:tcW w:w="2163"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Gradul de respectare a termenelor limită pentru efectuarea plăților către beneficiari</w:t>
            </w:r>
          </w:p>
        </w:tc>
        <w:tc>
          <w:tcPr>
            <w:tcW w:w="1985" w:type="dxa"/>
            <w:shd w:val="clear" w:color="auto" w:fill="auto"/>
          </w:tcPr>
          <w:p w:rsidR="00EB5AC0" w:rsidRPr="00F10E37" w:rsidRDefault="00F175BD" w:rsidP="00BD4AC3">
            <w:pPr>
              <w:keepNext/>
              <w:rPr>
                <w:color w:val="000000"/>
                <w:sz w:val="12"/>
                <w:szCs w:val="12"/>
              </w:rPr>
            </w:pPr>
            <w:r w:rsidRPr="00F10E37">
              <w:rPr>
                <w:color w:val="000000"/>
                <w:sz w:val="12"/>
                <w:szCs w:val="12"/>
              </w:rPr>
              <w:t>procent</w:t>
            </w: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75,00</w:t>
            </w:r>
          </w:p>
        </w:tc>
        <w:tc>
          <w:tcPr>
            <w:tcW w:w="850" w:type="dxa"/>
            <w:shd w:val="clear" w:color="auto" w:fill="auto"/>
          </w:tcPr>
          <w:p w:rsidR="00EB5AC0" w:rsidRPr="00F10E37" w:rsidRDefault="00F175BD" w:rsidP="00BD4AC3">
            <w:pPr>
              <w:keepNext/>
              <w:jc w:val="center"/>
              <w:rPr>
                <w:color w:val="000000"/>
                <w:sz w:val="12"/>
                <w:szCs w:val="12"/>
              </w:rPr>
            </w:pPr>
            <w:r w:rsidRPr="00F10E37">
              <w:rPr>
                <w:color w:val="000000"/>
                <w:sz w:val="12"/>
                <w:szCs w:val="12"/>
                <w:lang w:val="da-DK"/>
              </w:rPr>
              <w:t>2014</w:t>
            </w: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85,00</w:t>
            </w:r>
          </w:p>
        </w:tc>
        <w:tc>
          <w:tcPr>
            <w:tcW w:w="1276"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AM POCA</w:t>
            </w:r>
          </w:p>
        </w:tc>
        <w:tc>
          <w:tcPr>
            <w:tcW w:w="1322" w:type="dxa"/>
            <w:shd w:val="clear" w:color="auto" w:fill="auto"/>
          </w:tcPr>
          <w:p w:rsidR="00EB5AC0" w:rsidRPr="00F10E37" w:rsidRDefault="00F175BD" w:rsidP="00B33968">
            <w:pPr>
              <w:pStyle w:val="Text2"/>
              <w:keepNext/>
              <w:ind w:left="0"/>
              <w:rPr>
                <w:color w:val="000000"/>
                <w:sz w:val="12"/>
                <w:szCs w:val="12"/>
              </w:rPr>
            </w:pPr>
            <w:r w:rsidRPr="00F10E37">
              <w:rPr>
                <w:color w:val="000000"/>
                <w:sz w:val="12"/>
                <w:szCs w:val="12"/>
              </w:rPr>
              <w:t>anual</w:t>
            </w:r>
          </w:p>
        </w:tc>
      </w:tr>
    </w:tbl>
    <w:p w:rsidR="005841BA" w:rsidRDefault="00F175BD" w:rsidP="00BD4AC3">
      <w:pPr>
        <w:keepNext/>
        <w:ind w:firstLine="1"/>
        <w:rPr>
          <w:b/>
        </w:rPr>
      </w:pPr>
    </w:p>
    <w:p w:rsidR="002D23DD" w:rsidRPr="000808CE" w:rsidRDefault="00F175BD" w:rsidP="00BE6152">
      <w:pPr>
        <w:pStyle w:val="ManualHeading2"/>
      </w:pPr>
      <w:r>
        <w:t>2.B.4 Obiective specifice și rezultate preconizate</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FD693F" w:rsidTr="00E36F02">
        <w:trPr>
          <w:trHeight w:val="288"/>
          <w:tblHeader/>
        </w:trPr>
        <w:tc>
          <w:tcPr>
            <w:tcW w:w="960" w:type="dxa"/>
            <w:shd w:val="clear" w:color="auto" w:fill="auto"/>
          </w:tcPr>
          <w:p w:rsidR="00376E50" w:rsidRPr="00376E50" w:rsidRDefault="00F175BD"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F175BD"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F175BD"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FD693F" w:rsidTr="00E36F02">
        <w:trPr>
          <w:trHeight w:val="288"/>
        </w:trPr>
        <w:tc>
          <w:tcPr>
            <w:tcW w:w="960" w:type="dxa"/>
            <w:shd w:val="clear" w:color="auto" w:fill="auto"/>
          </w:tcPr>
          <w:p w:rsidR="00376E50" w:rsidRPr="00F30153" w:rsidRDefault="00F175BD" w:rsidP="00DE08E8">
            <w:pPr>
              <w:pStyle w:val="Text1"/>
              <w:ind w:left="0"/>
              <w:rPr>
                <w:sz w:val="16"/>
                <w:szCs w:val="16"/>
              </w:rPr>
            </w:pPr>
            <w:r w:rsidRPr="00F30153">
              <w:rPr>
                <w:sz w:val="16"/>
                <w:szCs w:val="16"/>
              </w:rPr>
              <w:t>3.2</w:t>
            </w:r>
          </w:p>
        </w:tc>
        <w:tc>
          <w:tcPr>
            <w:tcW w:w="3860" w:type="dxa"/>
            <w:shd w:val="clear" w:color="auto" w:fill="auto"/>
          </w:tcPr>
          <w:p w:rsidR="00376E50" w:rsidRPr="00F30153" w:rsidRDefault="00F175BD" w:rsidP="00DE08E8">
            <w:pPr>
              <w:pStyle w:val="Text1"/>
              <w:ind w:left="0"/>
              <w:rPr>
                <w:sz w:val="16"/>
                <w:szCs w:val="16"/>
              </w:rPr>
            </w:pPr>
            <w:r w:rsidRPr="00F30153">
              <w:rPr>
                <w:sz w:val="16"/>
                <w:szCs w:val="16"/>
              </w:rPr>
              <w:t xml:space="preserve">Asigurarea publicității PO CA, a informării și sprijinului pentru beneficiari și </w:t>
            </w:r>
            <w:r w:rsidRPr="00F30153">
              <w:rPr>
                <w:sz w:val="16"/>
                <w:szCs w:val="16"/>
              </w:rPr>
              <w:t>potențialii beneficiari</w:t>
            </w:r>
          </w:p>
        </w:tc>
        <w:tc>
          <w:tcPr>
            <w:tcW w:w="10300" w:type="dxa"/>
            <w:shd w:val="clear" w:color="auto" w:fill="auto"/>
          </w:tcPr>
          <w:p w:rsidR="00FD693F" w:rsidRDefault="00F175BD">
            <w:pPr>
              <w:spacing w:before="0" w:after="240"/>
            </w:pPr>
            <w:r>
              <w:t>Rezultatele așteptate prin acțiunile finanțate în cadrul acestui obiectiv:</w:t>
            </w:r>
          </w:p>
          <w:p w:rsidR="00FD693F" w:rsidRDefault="00F175BD" w:rsidP="00F175BD">
            <w:pPr>
              <w:numPr>
                <w:ilvl w:val="0"/>
                <w:numId w:val="127"/>
              </w:numPr>
              <w:spacing w:before="240" w:after="0"/>
              <w:ind w:hanging="210"/>
            </w:pPr>
            <w:r>
              <w:t>Grad crescut de informare a potențialilor beneficiari în ceea ce privește POCA</w:t>
            </w:r>
          </w:p>
          <w:p w:rsidR="00FD693F" w:rsidRDefault="00F175BD" w:rsidP="00F175BD">
            <w:pPr>
              <w:numPr>
                <w:ilvl w:val="0"/>
                <w:numId w:val="127"/>
              </w:numPr>
              <w:spacing w:before="0" w:after="240"/>
              <w:ind w:hanging="210"/>
            </w:pPr>
            <w:r>
              <w:lastRenderedPageBreak/>
              <w:t>Grad crescut de satisfacție al beneficiarilor POCA privind sprijinul oferit de</w:t>
            </w:r>
            <w:r>
              <w:t xml:space="preserve"> către AM</w:t>
            </w:r>
          </w:p>
          <w:p w:rsidR="00376E50" w:rsidRPr="00376E50" w:rsidRDefault="00F175BD" w:rsidP="00B33968">
            <w:pPr>
              <w:pStyle w:val="Text1"/>
              <w:ind w:left="0"/>
              <w:rPr>
                <w:sz w:val="16"/>
                <w:szCs w:val="16"/>
              </w:rPr>
            </w:pPr>
          </w:p>
        </w:tc>
      </w:tr>
    </w:tbl>
    <w:p w:rsidR="00433D00" w:rsidRPr="00DC028E" w:rsidRDefault="00F175BD" w:rsidP="002513EE"/>
    <w:p w:rsidR="00433D00" w:rsidRDefault="00F175BD" w:rsidP="00C01914">
      <w:pPr>
        <w:pStyle w:val="ManualHeading2"/>
        <w:keepLines/>
      </w:pPr>
      <w:r>
        <w:t>2.B.5 Indicatori de rezultat</w:t>
      </w:r>
    </w:p>
    <w:p w:rsidR="00941B50" w:rsidRPr="00941B50" w:rsidRDefault="00F175BD" w:rsidP="00C01914">
      <w:pPr>
        <w:pStyle w:val="Text1"/>
        <w:keepNext/>
        <w:keepLines/>
        <w:ind w:left="0"/>
      </w:pPr>
    </w:p>
    <w:p w:rsidR="005841BA" w:rsidRPr="00AB60E2" w:rsidRDefault="00F175BD"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FD693F" w:rsidTr="00595B7D">
        <w:trPr>
          <w:trHeight w:val="288"/>
          <w:tblHeader/>
        </w:trPr>
        <w:tc>
          <w:tcPr>
            <w:tcW w:w="2883" w:type="dxa"/>
            <w:gridSpan w:val="2"/>
            <w:shd w:val="clear" w:color="auto" w:fill="auto"/>
          </w:tcPr>
          <w:p w:rsidR="00EB5AC0" w:rsidRPr="00376E50" w:rsidRDefault="00F175BD"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F175BD" w:rsidP="007A1E1D">
            <w:pPr>
              <w:keepNext/>
              <w:rPr>
                <w:b/>
                <w:sz w:val="16"/>
                <w:szCs w:val="16"/>
              </w:rPr>
            </w:pPr>
            <w:r w:rsidRPr="00376E50">
              <w:rPr>
                <w:b/>
                <w:sz w:val="16"/>
                <w:szCs w:val="16"/>
              </w:rPr>
              <w:t xml:space="preserve">3.2 - Asigurarea publicității PO CA, a informării și sprijinului pentru </w:t>
            </w:r>
            <w:r w:rsidRPr="00376E50">
              <w:rPr>
                <w:b/>
                <w:sz w:val="16"/>
                <w:szCs w:val="16"/>
              </w:rPr>
              <w:t>beneficiari și potențialii beneficiari</w:t>
            </w:r>
          </w:p>
        </w:tc>
      </w:tr>
      <w:tr w:rsidR="00FD693F" w:rsidTr="00595B7D">
        <w:trPr>
          <w:trHeight w:val="288"/>
          <w:tblHeader/>
        </w:trPr>
        <w:tc>
          <w:tcPr>
            <w:tcW w:w="720" w:type="dxa"/>
            <w:vMerge w:val="restart"/>
            <w:shd w:val="clear" w:color="auto" w:fill="auto"/>
          </w:tcPr>
          <w:p w:rsidR="00EB5AC0" w:rsidRPr="00376E50" w:rsidRDefault="00F175BD"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F175BD"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F175BD"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F175BD"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F175BD"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F175BD"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F175BD"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F175BD" w:rsidP="00BD4AC3">
            <w:pPr>
              <w:keepNext/>
              <w:jc w:val="center"/>
              <w:rPr>
                <w:b/>
                <w:sz w:val="16"/>
                <w:szCs w:val="16"/>
              </w:rPr>
            </w:pPr>
            <w:r w:rsidRPr="00E4588A">
              <w:rPr>
                <w:b/>
                <w:color w:val="000000"/>
                <w:sz w:val="16"/>
                <w:szCs w:val="16"/>
              </w:rPr>
              <w:t>Frecvența raportării</w:t>
            </w:r>
          </w:p>
        </w:tc>
      </w:tr>
      <w:tr w:rsidR="00FD693F" w:rsidTr="00595B7D">
        <w:trPr>
          <w:trHeight w:val="288"/>
          <w:tblHeader/>
        </w:trPr>
        <w:tc>
          <w:tcPr>
            <w:tcW w:w="720" w:type="dxa"/>
            <w:vMerge/>
            <w:shd w:val="clear" w:color="auto" w:fill="auto"/>
          </w:tcPr>
          <w:p w:rsidR="00EB5AC0" w:rsidRPr="00376E50" w:rsidRDefault="00F175BD" w:rsidP="00BD4AC3">
            <w:pPr>
              <w:keepNext/>
              <w:jc w:val="center"/>
              <w:rPr>
                <w:b/>
                <w:color w:val="000000"/>
                <w:sz w:val="16"/>
                <w:szCs w:val="16"/>
              </w:rPr>
            </w:pPr>
          </w:p>
        </w:tc>
        <w:tc>
          <w:tcPr>
            <w:tcW w:w="2163" w:type="dxa"/>
            <w:vMerge/>
            <w:shd w:val="clear" w:color="auto" w:fill="auto"/>
          </w:tcPr>
          <w:p w:rsidR="00EB5AC0" w:rsidRPr="00376E50" w:rsidRDefault="00F175BD" w:rsidP="00BD4AC3">
            <w:pPr>
              <w:keepNext/>
              <w:jc w:val="center"/>
              <w:rPr>
                <w:b/>
                <w:color w:val="000000"/>
                <w:sz w:val="16"/>
                <w:szCs w:val="16"/>
              </w:rPr>
            </w:pPr>
          </w:p>
        </w:tc>
        <w:tc>
          <w:tcPr>
            <w:tcW w:w="1985" w:type="dxa"/>
            <w:vMerge/>
            <w:shd w:val="clear" w:color="auto" w:fill="auto"/>
          </w:tcPr>
          <w:p w:rsidR="00EB5AC0" w:rsidRPr="00376E50" w:rsidRDefault="00F175BD" w:rsidP="00BD4AC3">
            <w:pPr>
              <w:keepNext/>
              <w:jc w:val="center"/>
              <w:rPr>
                <w:b/>
                <w:color w:val="000000"/>
                <w:sz w:val="16"/>
                <w:szCs w:val="16"/>
              </w:rPr>
            </w:pP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F175BD"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F175BD" w:rsidP="00BD4AC3">
            <w:pPr>
              <w:keepNext/>
              <w:jc w:val="center"/>
              <w:rPr>
                <w:b/>
                <w:color w:val="000000"/>
                <w:sz w:val="16"/>
                <w:szCs w:val="16"/>
              </w:rPr>
            </w:pP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F175BD"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F175BD" w:rsidP="00BD4AC3">
            <w:pPr>
              <w:keepNext/>
              <w:jc w:val="center"/>
              <w:rPr>
                <w:b/>
                <w:color w:val="000000"/>
                <w:sz w:val="16"/>
                <w:szCs w:val="16"/>
              </w:rPr>
            </w:pPr>
          </w:p>
        </w:tc>
        <w:tc>
          <w:tcPr>
            <w:tcW w:w="1322" w:type="dxa"/>
            <w:vMerge/>
            <w:shd w:val="clear" w:color="auto" w:fill="auto"/>
          </w:tcPr>
          <w:p w:rsidR="00EB5AC0" w:rsidRPr="00E4588A" w:rsidRDefault="00F175BD" w:rsidP="00BD4AC3">
            <w:pPr>
              <w:keepNext/>
              <w:jc w:val="center"/>
              <w:rPr>
                <w:b/>
                <w:color w:val="000000"/>
                <w:sz w:val="16"/>
                <w:szCs w:val="16"/>
              </w:rPr>
            </w:pPr>
          </w:p>
        </w:tc>
      </w:tr>
      <w:tr w:rsidR="00FD693F" w:rsidTr="00595B7D">
        <w:tc>
          <w:tcPr>
            <w:tcW w:w="720" w:type="dxa"/>
            <w:shd w:val="clear" w:color="auto" w:fill="auto"/>
          </w:tcPr>
          <w:p w:rsidR="00EB5AC0" w:rsidRPr="00F10E37" w:rsidRDefault="00F175BD" w:rsidP="00BD4AC3">
            <w:pPr>
              <w:keepNext/>
              <w:rPr>
                <w:color w:val="000000"/>
                <w:sz w:val="12"/>
                <w:szCs w:val="12"/>
              </w:rPr>
            </w:pPr>
            <w:r w:rsidRPr="00F10E37">
              <w:rPr>
                <w:color w:val="000000"/>
                <w:sz w:val="12"/>
                <w:szCs w:val="12"/>
              </w:rPr>
              <w:t xml:space="preserve">  5S35</w:t>
            </w:r>
          </w:p>
        </w:tc>
        <w:tc>
          <w:tcPr>
            <w:tcW w:w="2163"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Grad de conștientizare a potențialilor beneficiari cu privire la</w:t>
            </w:r>
            <w:r w:rsidRPr="00F10E37">
              <w:rPr>
                <w:color w:val="000000"/>
                <w:sz w:val="12"/>
                <w:szCs w:val="12"/>
                <w:lang w:val="da-DK"/>
              </w:rPr>
              <w:t xml:space="preserve"> oportunitățile de finanțare prin intermediul POCA</w:t>
            </w:r>
          </w:p>
        </w:tc>
        <w:tc>
          <w:tcPr>
            <w:tcW w:w="1985" w:type="dxa"/>
            <w:shd w:val="clear" w:color="auto" w:fill="auto"/>
          </w:tcPr>
          <w:p w:rsidR="00EB5AC0" w:rsidRPr="00F10E37" w:rsidRDefault="00F175BD" w:rsidP="00BD4AC3">
            <w:pPr>
              <w:keepNext/>
              <w:rPr>
                <w:color w:val="000000"/>
                <w:sz w:val="12"/>
                <w:szCs w:val="12"/>
              </w:rPr>
            </w:pPr>
            <w:r w:rsidRPr="00F10E37">
              <w:rPr>
                <w:color w:val="000000"/>
                <w:sz w:val="12"/>
                <w:szCs w:val="12"/>
              </w:rPr>
              <w:t>procent</w:t>
            </w: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46,00</w:t>
            </w:r>
          </w:p>
        </w:tc>
        <w:tc>
          <w:tcPr>
            <w:tcW w:w="850" w:type="dxa"/>
            <w:shd w:val="clear" w:color="auto" w:fill="auto"/>
          </w:tcPr>
          <w:p w:rsidR="00EB5AC0" w:rsidRPr="00F10E37" w:rsidRDefault="00F175BD" w:rsidP="00BD4AC3">
            <w:pPr>
              <w:keepNext/>
              <w:jc w:val="center"/>
              <w:rPr>
                <w:color w:val="000000"/>
                <w:sz w:val="12"/>
                <w:szCs w:val="12"/>
              </w:rPr>
            </w:pPr>
            <w:r w:rsidRPr="00F10E37">
              <w:rPr>
                <w:color w:val="000000"/>
                <w:sz w:val="12"/>
                <w:szCs w:val="12"/>
                <w:lang w:val="da-DK"/>
              </w:rPr>
              <w:t>2014</w:t>
            </w: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60,00</w:t>
            </w:r>
          </w:p>
        </w:tc>
        <w:tc>
          <w:tcPr>
            <w:tcW w:w="1276"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AM POCA</w:t>
            </w:r>
          </w:p>
        </w:tc>
        <w:tc>
          <w:tcPr>
            <w:tcW w:w="1322" w:type="dxa"/>
            <w:shd w:val="clear" w:color="auto" w:fill="auto"/>
          </w:tcPr>
          <w:p w:rsidR="00EB5AC0" w:rsidRPr="00F10E37" w:rsidRDefault="00F175BD" w:rsidP="00B33968">
            <w:pPr>
              <w:pStyle w:val="Text2"/>
              <w:keepNext/>
              <w:ind w:left="0"/>
              <w:rPr>
                <w:color w:val="000000"/>
                <w:sz w:val="12"/>
                <w:szCs w:val="12"/>
              </w:rPr>
            </w:pPr>
            <w:r w:rsidRPr="00F10E37">
              <w:rPr>
                <w:color w:val="000000"/>
                <w:sz w:val="12"/>
                <w:szCs w:val="12"/>
              </w:rPr>
              <w:t>anual</w:t>
            </w:r>
          </w:p>
        </w:tc>
      </w:tr>
      <w:tr w:rsidR="00FD693F" w:rsidTr="00595B7D">
        <w:tc>
          <w:tcPr>
            <w:tcW w:w="720" w:type="dxa"/>
            <w:shd w:val="clear" w:color="auto" w:fill="auto"/>
          </w:tcPr>
          <w:p w:rsidR="00EB5AC0" w:rsidRPr="00F10E37" w:rsidRDefault="00F175BD" w:rsidP="00BD4AC3">
            <w:pPr>
              <w:keepNext/>
              <w:rPr>
                <w:color w:val="000000"/>
                <w:sz w:val="12"/>
                <w:szCs w:val="12"/>
              </w:rPr>
            </w:pPr>
            <w:r w:rsidRPr="00F10E37">
              <w:rPr>
                <w:color w:val="000000"/>
                <w:sz w:val="12"/>
                <w:szCs w:val="12"/>
              </w:rPr>
              <w:t xml:space="preserve">  5S36</w:t>
            </w:r>
          </w:p>
        </w:tc>
        <w:tc>
          <w:tcPr>
            <w:tcW w:w="2163"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Rata proiectelor finalizate cu succes</w:t>
            </w:r>
          </w:p>
        </w:tc>
        <w:tc>
          <w:tcPr>
            <w:tcW w:w="1985" w:type="dxa"/>
            <w:shd w:val="clear" w:color="auto" w:fill="auto"/>
          </w:tcPr>
          <w:p w:rsidR="00EB5AC0" w:rsidRPr="00F10E37" w:rsidRDefault="00F175BD" w:rsidP="00BD4AC3">
            <w:pPr>
              <w:keepNext/>
              <w:rPr>
                <w:color w:val="000000"/>
                <w:sz w:val="12"/>
                <w:szCs w:val="12"/>
              </w:rPr>
            </w:pPr>
            <w:r w:rsidRPr="00F10E37">
              <w:rPr>
                <w:color w:val="000000"/>
                <w:sz w:val="12"/>
                <w:szCs w:val="12"/>
              </w:rPr>
              <w:t>procent</w:t>
            </w: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75,00</w:t>
            </w:r>
          </w:p>
        </w:tc>
        <w:tc>
          <w:tcPr>
            <w:tcW w:w="850" w:type="dxa"/>
            <w:shd w:val="clear" w:color="auto" w:fill="auto"/>
          </w:tcPr>
          <w:p w:rsidR="00EB5AC0" w:rsidRPr="00F10E37" w:rsidRDefault="00F175BD" w:rsidP="00BD4AC3">
            <w:pPr>
              <w:keepNext/>
              <w:jc w:val="center"/>
              <w:rPr>
                <w:color w:val="000000"/>
                <w:sz w:val="12"/>
                <w:szCs w:val="12"/>
              </w:rPr>
            </w:pPr>
            <w:r w:rsidRPr="00F10E37">
              <w:rPr>
                <w:color w:val="000000"/>
                <w:sz w:val="12"/>
                <w:szCs w:val="12"/>
                <w:lang w:val="da-DK"/>
              </w:rPr>
              <w:t>2014</w:t>
            </w: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80,00</w:t>
            </w:r>
          </w:p>
        </w:tc>
        <w:tc>
          <w:tcPr>
            <w:tcW w:w="1276"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AM POCA</w:t>
            </w:r>
          </w:p>
        </w:tc>
        <w:tc>
          <w:tcPr>
            <w:tcW w:w="1322" w:type="dxa"/>
            <w:shd w:val="clear" w:color="auto" w:fill="auto"/>
          </w:tcPr>
          <w:p w:rsidR="00EB5AC0" w:rsidRPr="00F10E37" w:rsidRDefault="00F175BD" w:rsidP="00B33968">
            <w:pPr>
              <w:pStyle w:val="Text2"/>
              <w:keepNext/>
              <w:ind w:left="0"/>
              <w:rPr>
                <w:color w:val="000000"/>
                <w:sz w:val="12"/>
                <w:szCs w:val="12"/>
              </w:rPr>
            </w:pPr>
            <w:r w:rsidRPr="00F10E37">
              <w:rPr>
                <w:color w:val="000000"/>
                <w:sz w:val="12"/>
                <w:szCs w:val="12"/>
              </w:rPr>
              <w:t>anual</w:t>
            </w:r>
          </w:p>
        </w:tc>
      </w:tr>
      <w:tr w:rsidR="00FD693F" w:rsidTr="00595B7D">
        <w:tc>
          <w:tcPr>
            <w:tcW w:w="720" w:type="dxa"/>
            <w:shd w:val="clear" w:color="auto" w:fill="auto"/>
          </w:tcPr>
          <w:p w:rsidR="00EB5AC0" w:rsidRPr="00F10E37" w:rsidRDefault="00F175BD" w:rsidP="00BD4AC3">
            <w:pPr>
              <w:keepNext/>
              <w:rPr>
                <w:color w:val="000000"/>
                <w:sz w:val="12"/>
                <w:szCs w:val="12"/>
              </w:rPr>
            </w:pPr>
            <w:r w:rsidRPr="00F10E37">
              <w:rPr>
                <w:color w:val="000000"/>
                <w:sz w:val="12"/>
                <w:szCs w:val="12"/>
              </w:rPr>
              <w:t xml:space="preserve">  5S37</w:t>
            </w:r>
          </w:p>
        </w:tc>
        <w:tc>
          <w:tcPr>
            <w:tcW w:w="2163"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 xml:space="preserve">Gradul de satisfacție al beneficiarilor POCA în ceea ce privește </w:t>
            </w:r>
            <w:r w:rsidRPr="00F10E37">
              <w:rPr>
                <w:color w:val="000000"/>
                <w:sz w:val="12"/>
                <w:szCs w:val="12"/>
                <w:lang w:val="da-DK"/>
              </w:rPr>
              <w:t>sprijinul oferit de către AM</w:t>
            </w:r>
          </w:p>
        </w:tc>
        <w:tc>
          <w:tcPr>
            <w:tcW w:w="1985" w:type="dxa"/>
            <w:shd w:val="clear" w:color="auto" w:fill="auto"/>
          </w:tcPr>
          <w:p w:rsidR="00EB5AC0" w:rsidRPr="00F10E37" w:rsidRDefault="00F175BD" w:rsidP="00BD4AC3">
            <w:pPr>
              <w:keepNext/>
              <w:rPr>
                <w:color w:val="000000"/>
                <w:sz w:val="12"/>
                <w:szCs w:val="12"/>
              </w:rPr>
            </w:pPr>
            <w:r w:rsidRPr="00F10E37">
              <w:rPr>
                <w:color w:val="000000"/>
                <w:sz w:val="12"/>
                <w:szCs w:val="12"/>
              </w:rPr>
              <w:t>procent</w:t>
            </w: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78,00</w:t>
            </w:r>
          </w:p>
        </w:tc>
        <w:tc>
          <w:tcPr>
            <w:tcW w:w="850" w:type="dxa"/>
            <w:shd w:val="clear" w:color="auto" w:fill="auto"/>
          </w:tcPr>
          <w:p w:rsidR="00EB5AC0" w:rsidRPr="00F10E37" w:rsidRDefault="00F175BD" w:rsidP="00BD4AC3">
            <w:pPr>
              <w:keepNext/>
              <w:jc w:val="center"/>
              <w:rPr>
                <w:color w:val="000000"/>
                <w:sz w:val="12"/>
                <w:szCs w:val="12"/>
              </w:rPr>
            </w:pPr>
            <w:r w:rsidRPr="00F10E37">
              <w:rPr>
                <w:color w:val="000000"/>
                <w:sz w:val="12"/>
                <w:szCs w:val="12"/>
                <w:lang w:val="da-DK"/>
              </w:rPr>
              <w:t>2014</w:t>
            </w: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lang w:val="da-DK"/>
              </w:rPr>
            </w:pPr>
          </w:p>
        </w:tc>
        <w:tc>
          <w:tcPr>
            <w:tcW w:w="1134" w:type="dxa"/>
            <w:shd w:val="clear" w:color="auto" w:fill="auto"/>
          </w:tcPr>
          <w:p w:rsidR="00EB5AC0" w:rsidRPr="00F10E37" w:rsidRDefault="00F175BD" w:rsidP="00BD4AC3">
            <w:pPr>
              <w:keepNext/>
              <w:jc w:val="right"/>
              <w:rPr>
                <w:color w:val="000000"/>
                <w:sz w:val="12"/>
                <w:szCs w:val="12"/>
              </w:rPr>
            </w:pPr>
            <w:r w:rsidRPr="00F10E37">
              <w:rPr>
                <w:color w:val="000000"/>
                <w:sz w:val="12"/>
                <w:szCs w:val="12"/>
                <w:lang w:val="da-DK"/>
              </w:rPr>
              <w:t>85,00</w:t>
            </w:r>
          </w:p>
        </w:tc>
        <w:tc>
          <w:tcPr>
            <w:tcW w:w="1276" w:type="dxa"/>
            <w:shd w:val="clear" w:color="auto" w:fill="auto"/>
          </w:tcPr>
          <w:p w:rsidR="00EB5AC0" w:rsidRPr="00F10E37" w:rsidRDefault="00F175BD" w:rsidP="00BD4AC3">
            <w:pPr>
              <w:keepNext/>
              <w:rPr>
                <w:color w:val="000000"/>
                <w:sz w:val="12"/>
                <w:szCs w:val="12"/>
              </w:rPr>
            </w:pPr>
            <w:r w:rsidRPr="00F10E37">
              <w:rPr>
                <w:color w:val="000000"/>
                <w:sz w:val="12"/>
                <w:szCs w:val="12"/>
                <w:lang w:val="da-DK"/>
              </w:rPr>
              <w:t>AM POCA</w:t>
            </w:r>
          </w:p>
        </w:tc>
        <w:tc>
          <w:tcPr>
            <w:tcW w:w="1322" w:type="dxa"/>
            <w:shd w:val="clear" w:color="auto" w:fill="auto"/>
          </w:tcPr>
          <w:p w:rsidR="00EB5AC0" w:rsidRPr="00F10E37" w:rsidRDefault="00F175BD" w:rsidP="00B33968">
            <w:pPr>
              <w:pStyle w:val="Text2"/>
              <w:keepNext/>
              <w:ind w:left="0"/>
              <w:rPr>
                <w:color w:val="000000"/>
                <w:sz w:val="12"/>
                <w:szCs w:val="12"/>
              </w:rPr>
            </w:pPr>
            <w:r w:rsidRPr="00F10E37">
              <w:rPr>
                <w:color w:val="000000"/>
                <w:sz w:val="12"/>
                <w:szCs w:val="12"/>
              </w:rPr>
              <w:t>anual</w:t>
            </w:r>
          </w:p>
        </w:tc>
      </w:tr>
    </w:tbl>
    <w:p w:rsidR="005841BA" w:rsidRDefault="00F175BD" w:rsidP="00BD4AC3">
      <w:pPr>
        <w:keepNext/>
        <w:ind w:firstLine="1"/>
        <w:rPr>
          <w:b/>
        </w:rPr>
      </w:pPr>
    </w:p>
    <w:p w:rsidR="0079269F" w:rsidRPr="001A3CAE" w:rsidRDefault="00F175BD" w:rsidP="005949E2">
      <w:pPr>
        <w:pStyle w:val="ManualHeading2"/>
        <w:keepLines/>
        <w:rPr>
          <w:b w:val="0"/>
          <w:color w:val="000000"/>
        </w:rPr>
      </w:pPr>
      <w:r>
        <w:rPr>
          <w:color w:val="000000"/>
        </w:rPr>
        <w:t>2.B.6 Acțiunile care urmează să fie sprijinite și contribuția anticipată a acestora la obiectivele specifice</w:t>
      </w:r>
      <w:r>
        <w:rPr>
          <w:b w:val="0"/>
          <w:color w:val="000000"/>
        </w:rPr>
        <w:t xml:space="preserve"> </w:t>
      </w:r>
      <w:r>
        <w:rPr>
          <w:b w:val="0"/>
          <w:color w:val="000000"/>
        </w:rPr>
        <w:t>(pe axă prioritară)</w:t>
      </w:r>
    </w:p>
    <w:p w:rsidR="00E37B4E" w:rsidRDefault="00F175BD" w:rsidP="005949E2">
      <w:pPr>
        <w:keepNext/>
        <w:keepLines/>
      </w:pPr>
    </w:p>
    <w:p w:rsidR="0079269F" w:rsidRPr="00D13BA5" w:rsidRDefault="00F175BD" w:rsidP="005949E2">
      <w:pPr>
        <w:pStyle w:val="ManualHeading3"/>
        <w:keepLines/>
        <w:rPr>
          <w:color w:val="000000"/>
        </w:rPr>
      </w:pPr>
      <w:r w:rsidRPr="00D13BA5">
        <w:rPr>
          <w:color w:val="000000"/>
        </w:rPr>
        <w:t>2.B.6.1 O descriere a acțiunilor care urmează să fie</w:t>
      </w:r>
      <w:r w:rsidRPr="00D13BA5">
        <w:rPr>
          <w:color w:val="000000"/>
        </w:rPr>
        <w:t xml:space="preserve"> sprijinite și contribuția anticipată a acestora la obiectivele specifice</w:t>
      </w:r>
    </w:p>
    <w:tbl>
      <w:tblPr>
        <w:tblW w:w="151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852"/>
      </w:tblGrid>
      <w:tr w:rsidR="00FD693F" w:rsidTr="001D4FA7">
        <w:trPr>
          <w:trHeight w:val="288"/>
          <w:tblHeader/>
        </w:trPr>
        <w:tc>
          <w:tcPr>
            <w:tcW w:w="2328" w:type="dxa"/>
            <w:shd w:val="clear" w:color="auto" w:fill="auto"/>
          </w:tcPr>
          <w:p w:rsidR="00A52247" w:rsidRPr="00C23AD8" w:rsidRDefault="00F175BD" w:rsidP="007C5DE9">
            <w:pPr>
              <w:pStyle w:val="Text1"/>
              <w:ind w:left="0"/>
              <w:rPr>
                <w:b/>
                <w:color w:val="000000"/>
                <w:sz w:val="18"/>
                <w:szCs w:val="18"/>
              </w:rPr>
            </w:pPr>
            <w:r>
              <w:rPr>
                <w:b/>
                <w:sz w:val="16"/>
                <w:szCs w:val="16"/>
              </w:rPr>
              <w:t>Axă prioritară</w:t>
            </w:r>
          </w:p>
        </w:tc>
        <w:tc>
          <w:tcPr>
            <w:tcW w:w="12852" w:type="dxa"/>
            <w:shd w:val="clear" w:color="auto" w:fill="auto"/>
          </w:tcPr>
          <w:p w:rsidR="00A52247" w:rsidRPr="00C23AD8" w:rsidRDefault="00F175BD" w:rsidP="007A1E1D">
            <w:pPr>
              <w:pStyle w:val="Text1"/>
              <w:ind w:left="0"/>
              <w:rPr>
                <w:b/>
                <w:color w:val="000000"/>
                <w:sz w:val="18"/>
                <w:szCs w:val="18"/>
              </w:rPr>
            </w:pPr>
            <w:r w:rsidRPr="00376E50">
              <w:rPr>
                <w:b/>
                <w:sz w:val="16"/>
                <w:szCs w:val="16"/>
              </w:rPr>
              <w:t>3 - Asistență tehnică</w:t>
            </w:r>
          </w:p>
        </w:tc>
      </w:tr>
      <w:tr w:rsidR="00FD693F" w:rsidTr="001D4FA7">
        <w:trPr>
          <w:trHeight w:val="288"/>
        </w:trPr>
        <w:tc>
          <w:tcPr>
            <w:tcW w:w="15180" w:type="dxa"/>
            <w:gridSpan w:val="2"/>
            <w:shd w:val="clear" w:color="auto" w:fill="auto"/>
          </w:tcPr>
          <w:p w:rsidR="00FD693F" w:rsidRDefault="00F175BD">
            <w:pPr>
              <w:spacing w:before="0" w:after="240"/>
            </w:pPr>
            <w:r>
              <w:t xml:space="preserve">Pornind de la recomandarea specifică de ţară privind intensificarea eforturilor de accelerare a absorbţiei fondurilor UE, în special prin </w:t>
            </w:r>
            <w:r>
              <w:t>întărirea sistemelor de gestiune şi control şi prin îmbunătățirea procesului de achiziţii publice, precum și de la prevederile Acordului de Parteneriat, obiectivul general aferent acestei axe prioritare este îmbunătăţirea capacităţii AM POCA şi a beneficia</w:t>
            </w:r>
            <w:r>
              <w:t>rilor de a implementa în mod eficient şi transparent programul operațional.</w:t>
            </w:r>
          </w:p>
          <w:p w:rsidR="00FD693F" w:rsidRDefault="00F175BD">
            <w:pPr>
              <w:spacing w:before="240" w:after="240"/>
            </w:pPr>
            <w:r>
              <w:t>Deși prin gestionarea PODCA 2007-2013 a fost dobândită o experienţă semnificativă, regulamentele aferente perioadei 2014 - 2020 pentru instrumentele structurale reprezintă o nouă p</w:t>
            </w:r>
            <w:r>
              <w:t>rovocare, atât pentru autoritatea de management, cât și pentru beneficiari.</w:t>
            </w:r>
          </w:p>
          <w:p w:rsidR="00FD693F" w:rsidRDefault="00F175BD">
            <w:pPr>
              <w:spacing w:before="240" w:after="240"/>
            </w:pPr>
            <w:r>
              <w:lastRenderedPageBreak/>
              <w:t>Lecțiile învățate din implementarea PODCA 2007-2013, prezentate în secțiunea 1 a programului, sunt avute în vedere în construcția sistemului de implementare a POCA, iar acțiunile c</w:t>
            </w:r>
            <w:r>
              <w:t>e vor fi finanțate în cadrul acestei axe prioritare vor avea o contribuție semnificativă la susținerea acestuia.</w:t>
            </w:r>
          </w:p>
          <w:p w:rsidR="00FD693F" w:rsidRDefault="00F175BD">
            <w:pPr>
              <w:spacing w:before="240" w:after="240"/>
            </w:pPr>
            <w:r>
              <w:t>În vederea atingerii obiectivelor și a rezultatelor programului va fi oferit sprijin pentru acțiunile care au rezultate directe asupra consolid</w:t>
            </w:r>
            <w:r>
              <w:t>ării capacității AM POCA și a beneficiarilor.  </w:t>
            </w:r>
          </w:p>
          <w:p w:rsidR="00FD693F" w:rsidRDefault="00F175BD">
            <w:pPr>
              <w:spacing w:before="240" w:after="240"/>
            </w:pPr>
            <w:r>
              <w:t>De aceea, o atenţie sporită va fi acordată intervențiilor menite să consolideze capacitatea administrativă a AM POCA, să asigure un sistem de management şi control eficient, să asigure o comunicare și informa</w:t>
            </w:r>
            <w:r>
              <w:t>re adecvate referitoare la tipul şi intervenţiile susţinute pentru beneficiari, precum și să sprijine beneficiarii cu privire la dezvoltarea şi implementarea cu succes a proiectelor.</w:t>
            </w:r>
          </w:p>
          <w:p w:rsidR="00FD693F" w:rsidRDefault="00F175BD">
            <w:pPr>
              <w:spacing w:before="240" w:after="240"/>
            </w:pPr>
            <w:r>
              <w:t>Finanțarea va fi oferită pentru instruirea personalului angajat în depart</w:t>
            </w:r>
            <w:r>
              <w:t>amentele responsabile de gestionarea și controlul POCA, iar aceste instruiri vor fi, de asemenea, completate prin dobândirea de noi cunoștințe și competențe prin participarea la vizite de studiu, stagii de pregătire, mese rotunde, seminarii, în scopul îmbo</w:t>
            </w:r>
            <w:r>
              <w:t>gățirii experienței și familiarizării cu bunele practici în domeniu. Consolidarea capacității personalului va duce la muncă mai eficientă și la rezultate de calitate mai bună în îndeplinirea tuturor funcțiilor AM. Sesiuni de instruire, mese rotunde, atelie</w:t>
            </w:r>
            <w:r>
              <w:t>re de lucru vor fi, de asemenea, organizate pentru membrii CM, astfel încât să se asigure capacitatea necesară pentru implicarea acestora în implementarea și monitorizarea corespunzătoare a POCA.</w:t>
            </w:r>
          </w:p>
          <w:p w:rsidR="00FD693F" w:rsidRDefault="00F175BD">
            <w:pPr>
              <w:spacing w:before="240" w:after="240"/>
            </w:pPr>
            <w:r>
              <w:t>Va fi acordat sprijin și pentru evaluarea cererilor de finan</w:t>
            </w:r>
            <w:r>
              <w:t>țare, pentru realizarea de analize, studii și cercetări, parteneriate cu mediul academic și societatea civilă, cu privire la posibilitatea de a aplica abordări inovatoare în gestionarea și punerea în aplicare a programului operațional, simplificarea sarcin</w:t>
            </w:r>
            <w:r>
              <w:t>ilor administrative pentru beneficiari, elaborarea de ghiduri, manuale și instrucțiuni pentru aceștia, precum și pentru studii specifice și evaluarea eficacității și eficienței AM.</w:t>
            </w:r>
          </w:p>
          <w:p w:rsidR="00FD693F" w:rsidRDefault="00F175BD">
            <w:pPr>
              <w:spacing w:before="240" w:after="240"/>
            </w:pPr>
            <w:r>
              <w:t>Totodată, se va asigura plata salariilor personalului angajat în AM, în con</w:t>
            </w:r>
            <w:r>
              <w:t>formitate cu reglementările în vigoare. În acest sens, axa de Asistență Tehnică a POCA va acționa în complementaritate cu POCU și POAT în ceea ce privește aranjamentele procedurale, respectiv existența unei grile de salarizare unitare pentru personalul imp</w:t>
            </w:r>
            <w:r>
              <w:t>licat în managementul și controlul FESI, existența unor criterii comune de recrutare a personalului etc.</w:t>
            </w:r>
          </w:p>
          <w:p w:rsidR="00FD693F" w:rsidRDefault="00F175BD">
            <w:pPr>
              <w:spacing w:before="240" w:after="240"/>
            </w:pPr>
            <w:r>
              <w:t>Investițiile vor fi făcute în acțiuni care vizează informarea și conștientizarea grupurilor țintă și a beneficiarilor cu privire la POCA și pentru dise</w:t>
            </w:r>
            <w:r>
              <w:t>minarea rezultatelor programului și a impactului acestuia.</w:t>
            </w:r>
          </w:p>
          <w:p w:rsidR="00FD693F" w:rsidRDefault="00F175BD">
            <w:pPr>
              <w:spacing w:before="240" w:after="240"/>
            </w:pPr>
            <w:r>
              <w:t>Astfel, pentru atingerea obiectivelor aferente acestei axe prioritare vor fi finanţate, următoarele acțiuni orientative:</w:t>
            </w:r>
          </w:p>
          <w:p w:rsidR="00FD693F" w:rsidRDefault="00F175BD">
            <w:pPr>
              <w:spacing w:before="240" w:after="240"/>
            </w:pPr>
            <w:r>
              <w:rPr>
                <w:b/>
                <w:bCs/>
              </w:rPr>
              <w:lastRenderedPageBreak/>
              <w:t>În cadrul OS 3.1:</w:t>
            </w:r>
          </w:p>
          <w:p w:rsidR="00FD693F" w:rsidRDefault="00F175BD" w:rsidP="00F175BD">
            <w:pPr>
              <w:numPr>
                <w:ilvl w:val="0"/>
                <w:numId w:val="120"/>
              </w:numPr>
              <w:spacing w:before="240" w:after="0"/>
              <w:ind w:hanging="210"/>
            </w:pPr>
            <w:r>
              <w:t>Formarea/dezvoltarea personalului din cadrul AM, precum și</w:t>
            </w:r>
            <w:r>
              <w:t xml:space="preserve"> din structurile suport, încurajarea și sprijinirea schimbului de experiență și networking-ului în domenii specifice, inclusiv stagii;</w:t>
            </w:r>
          </w:p>
          <w:p w:rsidR="00FD693F" w:rsidRDefault="00F175BD" w:rsidP="00F175BD">
            <w:pPr>
              <w:numPr>
                <w:ilvl w:val="0"/>
                <w:numId w:val="120"/>
              </w:numPr>
              <w:spacing w:before="0" w:after="0"/>
              <w:ind w:hanging="210"/>
            </w:pPr>
            <w:r>
              <w:t>Sprijin pentru participarea personalului AM la seminarii, conferințe, grupuri de lucru, networking etc. în legătură cu ma</w:t>
            </w:r>
            <w:r>
              <w:t>nagementul și implementarea programului operațional;</w:t>
            </w:r>
          </w:p>
          <w:p w:rsidR="00FD693F" w:rsidRDefault="00F175BD" w:rsidP="00F175BD">
            <w:pPr>
              <w:numPr>
                <w:ilvl w:val="0"/>
                <w:numId w:val="120"/>
              </w:numPr>
              <w:spacing w:before="0" w:after="0"/>
              <w:ind w:hanging="210"/>
            </w:pPr>
            <w:r>
              <w:t>Asigurarea cheltuielilor pentru salariile personalului pentru AM POCA inclusiv contribuțiile aferente suportate de către angajator și angajat, potrivit legii;</w:t>
            </w:r>
          </w:p>
          <w:p w:rsidR="00FD693F" w:rsidRDefault="00F175BD" w:rsidP="00F175BD">
            <w:pPr>
              <w:numPr>
                <w:ilvl w:val="0"/>
                <w:numId w:val="120"/>
              </w:numPr>
              <w:spacing w:before="0" w:after="0"/>
              <w:ind w:hanging="210"/>
            </w:pPr>
            <w:r>
              <w:t>Sprijin logistic pentru funcționarea AM POCA</w:t>
            </w:r>
            <w:r>
              <w:t>, inclusiv implementarea măsurilor de reducere a sarcinii administrative pentru beneficiari;</w:t>
            </w:r>
          </w:p>
          <w:p w:rsidR="00FD693F" w:rsidRDefault="00F175BD" w:rsidP="00F175BD">
            <w:pPr>
              <w:numPr>
                <w:ilvl w:val="0"/>
                <w:numId w:val="120"/>
              </w:numPr>
              <w:spacing w:before="0" w:after="0"/>
              <w:ind w:hanging="210"/>
            </w:pPr>
            <w:r>
              <w:t>Sprijin pentru toate etapele de implementare a programului (planificare, evaluare și selecție, monitorizare a proiectelor, verificare și control);</w:t>
            </w:r>
          </w:p>
          <w:p w:rsidR="00FD693F" w:rsidRDefault="00F175BD" w:rsidP="00F175BD">
            <w:pPr>
              <w:numPr>
                <w:ilvl w:val="0"/>
                <w:numId w:val="120"/>
              </w:numPr>
              <w:spacing w:before="0" w:after="0"/>
              <w:ind w:hanging="210"/>
            </w:pPr>
            <w:r>
              <w:t>sprijin pentru c</w:t>
            </w:r>
            <w:r>
              <w:t>reșterea capacității membrilor în Comitetul de monitorizare (prin participarea la reuniuni, seminarii, cursuri de formare, mese rotunde etc.) de a se implica în mod activ în implementarea, monitorizarea și evaluarea programului;</w:t>
            </w:r>
          </w:p>
          <w:p w:rsidR="00FD693F" w:rsidRDefault="00F175BD" w:rsidP="00F175BD">
            <w:pPr>
              <w:numPr>
                <w:ilvl w:val="0"/>
                <w:numId w:val="120"/>
              </w:numPr>
              <w:spacing w:before="0" w:after="0"/>
              <w:ind w:hanging="210"/>
            </w:pPr>
            <w:r>
              <w:t>Furnizarea sprijinului nece</w:t>
            </w:r>
            <w:r>
              <w:t>sar pentru organizarea și derularea comitetelor de monitorizare ale POCA;</w:t>
            </w:r>
          </w:p>
          <w:p w:rsidR="00FD693F" w:rsidRDefault="00F175BD" w:rsidP="00F175BD">
            <w:pPr>
              <w:numPr>
                <w:ilvl w:val="0"/>
                <w:numId w:val="120"/>
              </w:numPr>
              <w:spacing w:before="0" w:after="0"/>
              <w:ind w:hanging="210"/>
            </w:pPr>
            <w:r>
              <w:t>Efectuarea de analize, studii, evaluări care să contribuie la gestionarea eficace și eficientă a fondurilor alocate pentru POCA;</w:t>
            </w:r>
          </w:p>
          <w:p w:rsidR="00FD693F" w:rsidRDefault="00F175BD" w:rsidP="00F175BD">
            <w:pPr>
              <w:numPr>
                <w:ilvl w:val="0"/>
                <w:numId w:val="120"/>
              </w:numPr>
              <w:spacing w:before="0" w:after="0"/>
              <w:ind w:hanging="210"/>
            </w:pPr>
            <w:r>
              <w:t>Efectuarea de evaluări ale POCA în conformitate cu pl</w:t>
            </w:r>
            <w:r>
              <w:t>anul de evaluare a programului;</w:t>
            </w:r>
          </w:p>
          <w:p w:rsidR="00FD693F" w:rsidRDefault="00F175BD" w:rsidP="00F175BD">
            <w:pPr>
              <w:numPr>
                <w:ilvl w:val="0"/>
                <w:numId w:val="120"/>
              </w:numPr>
              <w:spacing w:before="0" w:after="0"/>
              <w:ind w:hanging="210"/>
            </w:pPr>
            <w:r>
              <w:t>Dezvoltarea și introducerea unor sisteme de monitorizare și raportare pentru indicatorii specifici POCA;</w:t>
            </w:r>
          </w:p>
          <w:p w:rsidR="00FD693F" w:rsidRDefault="00F175BD" w:rsidP="00F175BD">
            <w:pPr>
              <w:numPr>
                <w:ilvl w:val="0"/>
                <w:numId w:val="120"/>
              </w:numPr>
              <w:spacing w:before="0" w:after="0"/>
              <w:ind w:hanging="210"/>
            </w:pPr>
            <w:r>
              <w:t>Colectarea, agregarea și analiza datelor și a informațiilor statistice, pregătirea de rapoarte și documente, efectuarea</w:t>
            </w:r>
            <w:r>
              <w:t xml:space="preserve"> de cercetări și implementarea altor acțiuni menite să ofere sprijin pentru pregătirea următoarei perioade de programare (post 2020);</w:t>
            </w:r>
          </w:p>
          <w:p w:rsidR="00FD693F" w:rsidRDefault="00F175BD" w:rsidP="00F175BD">
            <w:pPr>
              <w:numPr>
                <w:ilvl w:val="0"/>
                <w:numId w:val="120"/>
              </w:numPr>
              <w:spacing w:before="0" w:after="240"/>
              <w:ind w:hanging="210"/>
            </w:pPr>
            <w:r>
              <w:t>Asigurarea unor măsuri (de exemplu, studii, analize, cercetări, evaluări) necesare pentru activitățile referitoare la înch</w:t>
            </w:r>
            <w:r>
              <w:t>iderea PO DCA 2007-2013;</w:t>
            </w:r>
          </w:p>
          <w:p w:rsidR="00FD693F" w:rsidRDefault="00F175BD">
            <w:pPr>
              <w:spacing w:before="240" w:after="240"/>
            </w:pPr>
            <w:r>
              <w:t xml:space="preserve">NB </w:t>
            </w:r>
            <w:r>
              <w:rPr>
                <w:i/>
                <w:iCs/>
              </w:rPr>
              <w:t>Sprijinul pentru rambursarea cheltuielilor salariale prevăzute mai sus pentru AM POCA 2014-2020,va începe numai după încetarea finanțării cheltuielilor salariale din POAT 2007-2013</w:t>
            </w:r>
            <w:r>
              <w:t>.</w:t>
            </w:r>
          </w:p>
          <w:p w:rsidR="00FD693F" w:rsidRDefault="00F175BD">
            <w:pPr>
              <w:spacing w:before="240" w:after="240"/>
            </w:pPr>
            <w:r>
              <w:rPr>
                <w:b/>
                <w:bCs/>
              </w:rPr>
              <w:t>Teritoriul acoperit</w:t>
            </w:r>
          </w:p>
          <w:p w:rsidR="00FD693F" w:rsidRDefault="00F175BD">
            <w:pPr>
              <w:spacing w:before="240" w:after="240"/>
            </w:pPr>
            <w:r>
              <w:t>Acțiunile orientative prez</w:t>
            </w:r>
            <w:r>
              <w:t>entate pentru acest obiectiv specific acoperă întreg teritoriul național.</w:t>
            </w:r>
          </w:p>
          <w:p w:rsidR="00FD693F" w:rsidRDefault="00F175BD">
            <w:pPr>
              <w:spacing w:before="240" w:after="240"/>
            </w:pPr>
            <w:r>
              <w:rPr>
                <w:b/>
                <w:bCs/>
              </w:rPr>
              <w:t>Beneficiari</w:t>
            </w:r>
          </w:p>
          <w:p w:rsidR="00FD693F" w:rsidRDefault="00F175BD" w:rsidP="00F175BD">
            <w:pPr>
              <w:numPr>
                <w:ilvl w:val="0"/>
                <w:numId w:val="121"/>
              </w:numPr>
              <w:spacing w:before="240" w:after="240"/>
              <w:ind w:hanging="210"/>
            </w:pPr>
            <w:r>
              <w:lastRenderedPageBreak/>
              <w:t>AM POCA</w:t>
            </w:r>
          </w:p>
          <w:p w:rsidR="00FD693F" w:rsidRDefault="00F175BD">
            <w:pPr>
              <w:spacing w:before="240" w:after="240"/>
            </w:pPr>
            <w:r>
              <w:rPr>
                <w:b/>
                <w:bCs/>
              </w:rPr>
              <w:t>Principalul grup țintă</w:t>
            </w:r>
          </w:p>
          <w:p w:rsidR="00FD693F" w:rsidRDefault="00F175BD" w:rsidP="00F175BD">
            <w:pPr>
              <w:numPr>
                <w:ilvl w:val="0"/>
                <w:numId w:val="122"/>
              </w:numPr>
              <w:spacing w:before="240" w:after="0"/>
              <w:ind w:hanging="210"/>
            </w:pPr>
            <w:r>
              <w:t>Personalul din AM POCA și din structurile suport,</w:t>
            </w:r>
          </w:p>
          <w:p w:rsidR="00FD693F" w:rsidRDefault="00F175BD" w:rsidP="00F175BD">
            <w:pPr>
              <w:numPr>
                <w:ilvl w:val="0"/>
                <w:numId w:val="122"/>
              </w:numPr>
              <w:spacing w:before="0" w:after="240"/>
              <w:ind w:hanging="210"/>
            </w:pPr>
            <w:r>
              <w:t>Membrii Comitetului de Monitorizare.</w:t>
            </w:r>
          </w:p>
          <w:p w:rsidR="00FD693F" w:rsidRDefault="00F175BD">
            <w:pPr>
              <w:spacing w:before="240" w:after="240"/>
            </w:pPr>
            <w:r>
              <w:rPr>
                <w:b/>
                <w:bCs/>
              </w:rPr>
              <w:t>În cadrul OS 3.2:</w:t>
            </w:r>
          </w:p>
          <w:p w:rsidR="00FD693F" w:rsidRDefault="00F175BD" w:rsidP="00F175BD">
            <w:pPr>
              <w:numPr>
                <w:ilvl w:val="0"/>
                <w:numId w:val="123"/>
              </w:numPr>
              <w:spacing w:before="240" w:after="0"/>
              <w:ind w:hanging="210"/>
            </w:pPr>
            <w:r>
              <w:t xml:space="preserve">Sprijin pentru activitățile de </w:t>
            </w:r>
            <w:r>
              <w:t>publicitate, informare, comunicare specifice POCA prin producerea de materiale de informare și publicitate, organizarea de conferințe, evenimente, reuniuni, prezentări, caravane etc.;</w:t>
            </w:r>
          </w:p>
          <w:p w:rsidR="00FD693F" w:rsidRDefault="00F175BD" w:rsidP="00F175BD">
            <w:pPr>
              <w:numPr>
                <w:ilvl w:val="0"/>
                <w:numId w:val="123"/>
              </w:numPr>
              <w:spacing w:before="0" w:after="0"/>
              <w:ind w:hanging="210"/>
            </w:pPr>
            <w:r>
              <w:t>Sprijin material și tehnic pentru activitățile de informare și publicita</w:t>
            </w:r>
            <w:r>
              <w:t>te și asigurarea transparenței intervențiilor în conformitate cu planul de comunicare POCA, inclusiv furnizarea de informații online și publicarea de materiale de informare etc.;</w:t>
            </w:r>
          </w:p>
          <w:p w:rsidR="00FD693F" w:rsidRDefault="00F175BD" w:rsidP="00F175BD">
            <w:pPr>
              <w:numPr>
                <w:ilvl w:val="0"/>
                <w:numId w:val="123"/>
              </w:numPr>
              <w:spacing w:before="0" w:after="0"/>
              <w:ind w:hanging="210"/>
            </w:pPr>
            <w:r>
              <w:t>Organizarea de evenimente pentru creșterea gradului de conștientizare a opini</w:t>
            </w:r>
            <w:r>
              <w:t>ei publice în ceea ce privește POCA și rezultatele obținute prin intermediul finanțării POCA;</w:t>
            </w:r>
          </w:p>
          <w:p w:rsidR="00FD693F" w:rsidRDefault="00F175BD" w:rsidP="00F175BD">
            <w:pPr>
              <w:numPr>
                <w:ilvl w:val="0"/>
                <w:numId w:val="123"/>
              </w:numPr>
              <w:spacing w:before="0" w:after="0"/>
              <w:ind w:hanging="210"/>
            </w:pPr>
            <w:r>
              <w:t>Stabilirea unui sistem eficient de schimb de informații cu beneficiarii și cu alte părți interesate;</w:t>
            </w:r>
          </w:p>
          <w:p w:rsidR="00FD693F" w:rsidRDefault="00F175BD" w:rsidP="00F175BD">
            <w:pPr>
              <w:numPr>
                <w:ilvl w:val="0"/>
                <w:numId w:val="123"/>
              </w:numPr>
              <w:spacing w:before="0" w:after="0"/>
              <w:ind w:hanging="210"/>
            </w:pPr>
            <w:r>
              <w:t>Organizarea de evenimente (conferințe, mese rotunde, seminari</w:t>
            </w:r>
            <w:r>
              <w:t>i, ateliere etc.) în scopul creșterii conștientizării, îmbunătățirii cunoștințelor și competențelor beneficiarilor și a potențialilor beneficiari în ceea ce privește POCA;</w:t>
            </w:r>
          </w:p>
          <w:p w:rsidR="00FD693F" w:rsidRDefault="00F175BD" w:rsidP="00F175BD">
            <w:pPr>
              <w:numPr>
                <w:ilvl w:val="0"/>
                <w:numId w:val="123"/>
              </w:numPr>
              <w:spacing w:before="0" w:after="0"/>
              <w:ind w:hanging="210"/>
            </w:pPr>
            <w:r>
              <w:t>Organizarea de sesiuni de formare pentru beneficiari/potențialii beneficiari ai POCA</w:t>
            </w:r>
            <w:r>
              <w:t xml:space="preserve"> (notă: asigurarea complementarității cu POAT);</w:t>
            </w:r>
          </w:p>
          <w:p w:rsidR="00FD693F" w:rsidRDefault="00F175BD" w:rsidP="00F175BD">
            <w:pPr>
              <w:numPr>
                <w:ilvl w:val="0"/>
                <w:numId w:val="123"/>
              </w:numPr>
              <w:spacing w:before="0" w:after="0"/>
              <w:ind w:hanging="210"/>
            </w:pPr>
            <w:r>
              <w:t>Elaborarea de manuale/ghiduri/metodologii pentru solicitanți și beneficiari;</w:t>
            </w:r>
          </w:p>
          <w:p w:rsidR="00FD693F" w:rsidRDefault="00F175BD" w:rsidP="00F175BD">
            <w:pPr>
              <w:numPr>
                <w:ilvl w:val="0"/>
                <w:numId w:val="123"/>
              </w:numPr>
              <w:spacing w:before="0" w:after="240"/>
              <w:ind w:hanging="210"/>
            </w:pPr>
            <w:r>
              <w:t>Efectuarea de studii și analize privind gradul de satisfacție a beneficiarilor;</w:t>
            </w:r>
          </w:p>
          <w:p w:rsidR="00FD693F" w:rsidRDefault="00F175BD">
            <w:pPr>
              <w:spacing w:before="240" w:after="240"/>
            </w:pPr>
            <w:r>
              <w:rPr>
                <w:b/>
                <w:bCs/>
              </w:rPr>
              <w:t>Teritoriul acoperit</w:t>
            </w:r>
          </w:p>
          <w:p w:rsidR="00FD693F" w:rsidRDefault="00F175BD">
            <w:pPr>
              <w:spacing w:before="240" w:after="240"/>
            </w:pPr>
            <w:r>
              <w:t xml:space="preserve">Acțiunile orientative </w:t>
            </w:r>
            <w:r>
              <w:t>prezentate pentru acest obiectiv specific acoperă întreg teritoriul național.</w:t>
            </w:r>
          </w:p>
          <w:p w:rsidR="00FD693F" w:rsidRDefault="00F175BD">
            <w:pPr>
              <w:spacing w:before="240" w:after="240"/>
            </w:pPr>
            <w:r>
              <w:rPr>
                <w:b/>
                <w:bCs/>
              </w:rPr>
              <w:t>Beneficiari</w:t>
            </w:r>
          </w:p>
          <w:p w:rsidR="00FD693F" w:rsidRDefault="00F175BD" w:rsidP="00F175BD">
            <w:pPr>
              <w:numPr>
                <w:ilvl w:val="0"/>
                <w:numId w:val="124"/>
              </w:numPr>
              <w:spacing w:before="240" w:after="240"/>
              <w:ind w:hanging="210"/>
            </w:pPr>
            <w:r>
              <w:t>AM POCA</w:t>
            </w:r>
          </w:p>
          <w:p w:rsidR="00FD693F" w:rsidRDefault="00F175BD">
            <w:pPr>
              <w:spacing w:before="240" w:after="240"/>
            </w:pPr>
            <w:r>
              <w:rPr>
                <w:b/>
                <w:bCs/>
              </w:rPr>
              <w:lastRenderedPageBreak/>
              <w:t>Principalul grup țintă</w:t>
            </w:r>
          </w:p>
          <w:p w:rsidR="00FD693F" w:rsidRDefault="00F175BD" w:rsidP="00F175BD">
            <w:pPr>
              <w:numPr>
                <w:ilvl w:val="0"/>
                <w:numId w:val="125"/>
              </w:numPr>
              <w:spacing w:before="240" w:after="0"/>
              <w:ind w:hanging="210"/>
            </w:pPr>
            <w:r>
              <w:t>Personalul din AM POCA și din structurile suport;</w:t>
            </w:r>
          </w:p>
          <w:p w:rsidR="00FD693F" w:rsidRDefault="00F175BD" w:rsidP="00F175BD">
            <w:pPr>
              <w:numPr>
                <w:ilvl w:val="0"/>
                <w:numId w:val="125"/>
              </w:numPr>
              <w:spacing w:before="0" w:after="0"/>
              <w:ind w:hanging="210"/>
            </w:pPr>
            <w:r>
              <w:t>Membrii Comitetului de Monitorizare;</w:t>
            </w:r>
          </w:p>
          <w:p w:rsidR="00FD693F" w:rsidRDefault="00F175BD" w:rsidP="00F175BD">
            <w:pPr>
              <w:numPr>
                <w:ilvl w:val="0"/>
                <w:numId w:val="125"/>
              </w:numPr>
              <w:spacing w:before="0" w:after="0"/>
              <w:ind w:hanging="210"/>
            </w:pPr>
            <w:r>
              <w:t>personalul din autorităţile şi instituțiile publ</w:t>
            </w:r>
            <w:r>
              <w:t>ice centrale și locale;</w:t>
            </w:r>
          </w:p>
          <w:p w:rsidR="00FD693F" w:rsidRDefault="00F175BD" w:rsidP="00F175BD">
            <w:pPr>
              <w:numPr>
                <w:ilvl w:val="0"/>
                <w:numId w:val="125"/>
              </w:numPr>
              <w:spacing w:before="0" w:after="0"/>
              <w:ind w:hanging="210"/>
            </w:pPr>
            <w:r>
              <w:t>reprezentați ai ONG și partenerilor sociali;</w:t>
            </w:r>
          </w:p>
          <w:p w:rsidR="00FD693F" w:rsidRDefault="00F175BD" w:rsidP="00F175BD">
            <w:pPr>
              <w:numPr>
                <w:ilvl w:val="0"/>
                <w:numId w:val="125"/>
              </w:numPr>
              <w:spacing w:before="0" w:after="0"/>
              <w:ind w:hanging="210"/>
            </w:pPr>
            <w:r>
              <w:t>reprezentanți ai instituțiilor învățământ superior acreditate și de cercetare;</w:t>
            </w:r>
          </w:p>
          <w:p w:rsidR="00FD693F" w:rsidRDefault="00F175BD" w:rsidP="00F175BD">
            <w:pPr>
              <w:numPr>
                <w:ilvl w:val="0"/>
                <w:numId w:val="125"/>
              </w:numPr>
              <w:spacing w:before="0" w:after="240"/>
              <w:ind w:hanging="210"/>
            </w:pPr>
            <w:r>
              <w:t>cetățeni.</w:t>
            </w:r>
          </w:p>
          <w:p w:rsidR="00376E50" w:rsidRPr="002B60AE" w:rsidRDefault="00F175BD" w:rsidP="009F078C">
            <w:pPr>
              <w:pStyle w:val="Text1"/>
              <w:ind w:left="0"/>
              <w:rPr>
                <w:sz w:val="18"/>
                <w:szCs w:val="18"/>
              </w:rPr>
            </w:pPr>
          </w:p>
        </w:tc>
      </w:tr>
    </w:tbl>
    <w:p w:rsidR="00433D00" w:rsidRPr="00DC028E" w:rsidRDefault="00F175BD" w:rsidP="002513EE"/>
    <w:p w:rsidR="00995E2F" w:rsidRPr="00D13BA5" w:rsidRDefault="00F175BD" w:rsidP="00C462A8">
      <w:pPr>
        <w:pStyle w:val="ManualHeading3"/>
        <w:keepLines/>
      </w:pPr>
      <w:r w:rsidRPr="00D13BA5">
        <w:t>2.B.6.2 Indicatori de realizare a căror contribuție la rezultate este anticipată</w:t>
      </w:r>
      <w:r>
        <w:t xml:space="preserve"> </w:t>
      </w:r>
    </w:p>
    <w:p w:rsidR="00995E2F" w:rsidRPr="00995E2F" w:rsidRDefault="00F175BD" w:rsidP="00C462A8">
      <w:pPr>
        <w:pStyle w:val="Text1"/>
        <w:keepNext/>
        <w:keepLines/>
        <w:ind w:left="0"/>
      </w:pPr>
    </w:p>
    <w:p w:rsidR="003042B0" w:rsidRPr="00AE6B3E" w:rsidRDefault="00F175BD" w:rsidP="003042B0">
      <w:r>
        <w:rPr>
          <w:b/>
          <w:i/>
        </w:rPr>
        <w:t xml:space="preserve">Tabelul 13: </w:t>
      </w:r>
      <w:r>
        <w:rPr>
          <w:b/>
          <w:i/>
        </w:rPr>
        <w:t>Indicatori de realizare</w:t>
      </w:r>
      <w:r>
        <w:t xml:space="preserve"> </w:t>
      </w:r>
      <w:r>
        <w:t>(pe axă prioritară)</w:t>
      </w:r>
      <w:r>
        <w:t xml:space="preserve"> </w:t>
      </w:r>
      <w:r>
        <w:t>(pentru FEDR/FSE/Fondul de coeziune)</w:t>
      </w:r>
    </w:p>
    <w:tbl>
      <w:tblPr>
        <w:tblW w:w="15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74"/>
        <w:gridCol w:w="3261"/>
        <w:gridCol w:w="1842"/>
        <w:gridCol w:w="1843"/>
        <w:gridCol w:w="1843"/>
        <w:gridCol w:w="1701"/>
        <w:gridCol w:w="2457"/>
      </w:tblGrid>
      <w:tr w:rsidR="00FD693F" w:rsidTr="00595B7D">
        <w:trPr>
          <w:trHeight w:val="288"/>
        </w:trPr>
        <w:tc>
          <w:tcPr>
            <w:tcW w:w="2174" w:type="dxa"/>
            <w:gridSpan w:val="2"/>
            <w:shd w:val="clear" w:color="auto" w:fill="auto"/>
          </w:tcPr>
          <w:p w:rsidR="003042B0" w:rsidRPr="005F2609" w:rsidRDefault="00F175BD" w:rsidP="00E45331">
            <w:pPr>
              <w:rPr>
                <w:b/>
                <w:color w:val="000000"/>
                <w:sz w:val="16"/>
                <w:szCs w:val="16"/>
              </w:rPr>
            </w:pPr>
            <w:r>
              <w:rPr>
                <w:b/>
                <w:sz w:val="16"/>
                <w:szCs w:val="16"/>
              </w:rPr>
              <w:t>Axă prioritară</w:t>
            </w:r>
          </w:p>
        </w:tc>
        <w:tc>
          <w:tcPr>
            <w:tcW w:w="12947" w:type="dxa"/>
            <w:gridSpan w:val="6"/>
            <w:shd w:val="clear" w:color="auto" w:fill="auto"/>
          </w:tcPr>
          <w:p w:rsidR="003042B0" w:rsidRPr="005F2609" w:rsidRDefault="00F175BD" w:rsidP="007A1E1D">
            <w:pPr>
              <w:rPr>
                <w:b/>
                <w:color w:val="000000"/>
                <w:sz w:val="16"/>
                <w:szCs w:val="16"/>
              </w:rPr>
            </w:pPr>
            <w:r w:rsidRPr="00376E50">
              <w:rPr>
                <w:b/>
                <w:sz w:val="16"/>
                <w:szCs w:val="16"/>
              </w:rPr>
              <w:t>3 - Asistență tehnică</w:t>
            </w:r>
          </w:p>
        </w:tc>
      </w:tr>
      <w:tr w:rsidR="00FD693F" w:rsidTr="00595B7D">
        <w:trPr>
          <w:trHeight w:val="170"/>
        </w:trPr>
        <w:tc>
          <w:tcPr>
            <w:tcW w:w="900" w:type="dxa"/>
            <w:vMerge w:val="restart"/>
            <w:shd w:val="clear" w:color="auto" w:fill="auto"/>
          </w:tcPr>
          <w:p w:rsidR="003042B0" w:rsidRPr="005F2609" w:rsidRDefault="00F175BD" w:rsidP="00FC7302">
            <w:pPr>
              <w:spacing w:after="0"/>
              <w:jc w:val="center"/>
              <w:rPr>
                <w:color w:val="000000"/>
                <w:sz w:val="16"/>
                <w:szCs w:val="16"/>
              </w:rPr>
            </w:pPr>
            <w:r>
              <w:rPr>
                <w:b/>
                <w:color w:val="000000"/>
                <w:sz w:val="16"/>
                <w:szCs w:val="16"/>
              </w:rPr>
              <w:t>ID</w:t>
            </w:r>
          </w:p>
        </w:tc>
        <w:tc>
          <w:tcPr>
            <w:tcW w:w="4535" w:type="dxa"/>
            <w:gridSpan w:val="2"/>
            <w:vMerge w:val="restart"/>
            <w:shd w:val="clear" w:color="auto" w:fill="auto"/>
          </w:tcPr>
          <w:p w:rsidR="003042B0" w:rsidRPr="005F2609" w:rsidRDefault="00F175BD" w:rsidP="00FC7302">
            <w:pPr>
              <w:spacing w:after="0"/>
              <w:jc w:val="center"/>
              <w:rPr>
                <w:color w:val="000000"/>
                <w:sz w:val="16"/>
                <w:szCs w:val="16"/>
                <w:lang w:val="da-DK"/>
              </w:rPr>
            </w:pPr>
            <w:r w:rsidRPr="00773237">
              <w:rPr>
                <w:b/>
                <w:color w:val="000000"/>
                <w:sz w:val="16"/>
                <w:szCs w:val="16"/>
                <w:lang w:val="da-DK"/>
              </w:rPr>
              <w:t>Indicator (denumirea indicatorului)</w:t>
            </w:r>
          </w:p>
        </w:tc>
        <w:tc>
          <w:tcPr>
            <w:tcW w:w="1842" w:type="dxa"/>
            <w:vMerge w:val="restart"/>
            <w:shd w:val="clear" w:color="auto" w:fill="auto"/>
          </w:tcPr>
          <w:p w:rsidR="003042B0" w:rsidRPr="005F2609" w:rsidRDefault="00F175BD" w:rsidP="00FC7302">
            <w:pPr>
              <w:spacing w:after="0"/>
              <w:jc w:val="center"/>
              <w:rPr>
                <w:color w:val="000000"/>
                <w:sz w:val="16"/>
                <w:szCs w:val="16"/>
                <w:lang w:val="da-DK"/>
              </w:rPr>
            </w:pPr>
            <w:r w:rsidRPr="00773237">
              <w:rPr>
                <w:b/>
                <w:color w:val="000000"/>
                <w:sz w:val="16"/>
                <w:szCs w:val="16"/>
                <w:lang w:val="da-DK"/>
              </w:rPr>
              <w:t>Unitate de măsură</w:t>
            </w:r>
          </w:p>
        </w:tc>
        <w:tc>
          <w:tcPr>
            <w:tcW w:w="5387" w:type="dxa"/>
            <w:gridSpan w:val="3"/>
            <w:shd w:val="clear" w:color="auto" w:fill="auto"/>
          </w:tcPr>
          <w:p w:rsidR="003042B0" w:rsidRPr="005F2609" w:rsidRDefault="00F175BD" w:rsidP="008B223D">
            <w:pPr>
              <w:jc w:val="center"/>
              <w:rPr>
                <w:color w:val="000000"/>
                <w:sz w:val="16"/>
                <w:szCs w:val="16"/>
              </w:rPr>
            </w:pPr>
            <w:r>
              <w:rPr>
                <w:b/>
                <w:color w:val="000000"/>
                <w:sz w:val="16"/>
                <w:szCs w:val="16"/>
              </w:rPr>
              <w:t>Valoare țintă (2023) (opțional)</w:t>
            </w:r>
          </w:p>
        </w:tc>
        <w:tc>
          <w:tcPr>
            <w:tcW w:w="2457" w:type="dxa"/>
            <w:shd w:val="clear" w:color="auto" w:fill="auto"/>
          </w:tcPr>
          <w:p w:rsidR="003042B0" w:rsidRPr="005F2609" w:rsidRDefault="00F175BD" w:rsidP="008B223D">
            <w:pPr>
              <w:jc w:val="center"/>
              <w:rPr>
                <w:color w:val="000000"/>
                <w:sz w:val="16"/>
                <w:szCs w:val="16"/>
              </w:rPr>
            </w:pPr>
            <w:r>
              <w:rPr>
                <w:b/>
                <w:color w:val="000000"/>
                <w:sz w:val="16"/>
                <w:szCs w:val="16"/>
              </w:rPr>
              <w:t>Sursa datelor</w:t>
            </w:r>
          </w:p>
        </w:tc>
      </w:tr>
      <w:tr w:rsidR="00FD693F" w:rsidTr="00595B7D">
        <w:trPr>
          <w:trHeight w:val="170"/>
        </w:trPr>
        <w:tc>
          <w:tcPr>
            <w:tcW w:w="900" w:type="dxa"/>
            <w:vMerge/>
            <w:shd w:val="clear" w:color="auto" w:fill="auto"/>
          </w:tcPr>
          <w:p w:rsidR="003042B0" w:rsidRPr="005F2609" w:rsidRDefault="00F175BD" w:rsidP="00E45331">
            <w:pPr>
              <w:jc w:val="center"/>
              <w:rPr>
                <w:b/>
                <w:color w:val="000000"/>
                <w:sz w:val="16"/>
                <w:szCs w:val="16"/>
              </w:rPr>
            </w:pPr>
          </w:p>
        </w:tc>
        <w:tc>
          <w:tcPr>
            <w:tcW w:w="4535" w:type="dxa"/>
            <w:gridSpan w:val="2"/>
            <w:vMerge/>
            <w:shd w:val="clear" w:color="auto" w:fill="auto"/>
          </w:tcPr>
          <w:p w:rsidR="003042B0" w:rsidRPr="005F2609" w:rsidRDefault="00F175BD" w:rsidP="00E45331">
            <w:pPr>
              <w:jc w:val="center"/>
              <w:rPr>
                <w:b/>
                <w:color w:val="000000"/>
                <w:sz w:val="16"/>
                <w:szCs w:val="16"/>
              </w:rPr>
            </w:pPr>
          </w:p>
        </w:tc>
        <w:tc>
          <w:tcPr>
            <w:tcW w:w="1842" w:type="dxa"/>
            <w:vMerge/>
            <w:shd w:val="clear" w:color="auto" w:fill="auto"/>
          </w:tcPr>
          <w:p w:rsidR="003042B0" w:rsidRPr="005F2609" w:rsidRDefault="00F175BD" w:rsidP="00E45331">
            <w:pPr>
              <w:jc w:val="center"/>
              <w:rPr>
                <w:b/>
                <w:color w:val="000000"/>
                <w:sz w:val="16"/>
                <w:szCs w:val="16"/>
              </w:rPr>
            </w:pPr>
          </w:p>
        </w:tc>
        <w:tc>
          <w:tcPr>
            <w:tcW w:w="1843" w:type="dxa"/>
            <w:shd w:val="clear" w:color="auto" w:fill="auto"/>
          </w:tcPr>
          <w:p w:rsidR="003042B0" w:rsidRPr="005F2609" w:rsidRDefault="00F175BD" w:rsidP="003D6101">
            <w:pPr>
              <w:spacing w:after="0"/>
              <w:jc w:val="center"/>
              <w:rPr>
                <w:b/>
                <w:color w:val="000000"/>
                <w:sz w:val="16"/>
                <w:szCs w:val="16"/>
              </w:rPr>
            </w:pPr>
            <w:r>
              <w:rPr>
                <w:b/>
                <w:color w:val="000000"/>
                <w:sz w:val="16"/>
                <w:szCs w:val="16"/>
              </w:rPr>
              <w:t>B</w:t>
            </w:r>
          </w:p>
        </w:tc>
        <w:tc>
          <w:tcPr>
            <w:tcW w:w="1843" w:type="dxa"/>
            <w:shd w:val="clear" w:color="auto" w:fill="auto"/>
          </w:tcPr>
          <w:p w:rsidR="003042B0" w:rsidRPr="005F2609" w:rsidRDefault="00F175BD" w:rsidP="003D6101">
            <w:pPr>
              <w:spacing w:after="0"/>
              <w:jc w:val="center"/>
              <w:rPr>
                <w:b/>
                <w:color w:val="000000"/>
                <w:sz w:val="16"/>
                <w:szCs w:val="16"/>
              </w:rPr>
            </w:pPr>
            <w:r>
              <w:rPr>
                <w:b/>
                <w:color w:val="000000"/>
                <w:sz w:val="16"/>
                <w:szCs w:val="16"/>
              </w:rPr>
              <w:t>F</w:t>
            </w:r>
          </w:p>
        </w:tc>
        <w:tc>
          <w:tcPr>
            <w:tcW w:w="1701" w:type="dxa"/>
            <w:shd w:val="clear" w:color="auto" w:fill="auto"/>
          </w:tcPr>
          <w:p w:rsidR="003042B0" w:rsidRPr="005F2609" w:rsidRDefault="00F175BD" w:rsidP="003D6101">
            <w:pPr>
              <w:spacing w:after="0"/>
              <w:jc w:val="center"/>
              <w:rPr>
                <w:b/>
                <w:color w:val="000000"/>
                <w:sz w:val="16"/>
                <w:szCs w:val="16"/>
              </w:rPr>
            </w:pPr>
            <w:r>
              <w:rPr>
                <w:b/>
                <w:color w:val="000000"/>
                <w:sz w:val="16"/>
                <w:szCs w:val="16"/>
              </w:rPr>
              <w:t>T</w:t>
            </w:r>
          </w:p>
        </w:tc>
        <w:tc>
          <w:tcPr>
            <w:tcW w:w="2457" w:type="dxa"/>
            <w:shd w:val="clear" w:color="auto" w:fill="auto"/>
          </w:tcPr>
          <w:p w:rsidR="003042B0" w:rsidRPr="005F2609" w:rsidRDefault="00F175BD" w:rsidP="00E45331">
            <w:pPr>
              <w:jc w:val="center"/>
              <w:rPr>
                <w:b/>
                <w:color w:val="000000"/>
                <w:sz w:val="16"/>
                <w:szCs w:val="16"/>
              </w:rPr>
            </w:pPr>
          </w:p>
        </w:tc>
      </w:tr>
      <w:tr w:rsidR="00FD693F" w:rsidTr="00595B7D">
        <w:trPr>
          <w:trHeight w:val="288"/>
        </w:trPr>
        <w:tc>
          <w:tcPr>
            <w:tcW w:w="900" w:type="dxa"/>
            <w:shd w:val="clear" w:color="auto" w:fill="auto"/>
          </w:tcPr>
          <w:p w:rsidR="003042B0" w:rsidRPr="00F30153" w:rsidRDefault="00F175BD" w:rsidP="00DE7FBF">
            <w:pPr>
              <w:rPr>
                <w:color w:val="000000"/>
                <w:sz w:val="16"/>
                <w:szCs w:val="16"/>
              </w:rPr>
            </w:pPr>
            <w:r w:rsidRPr="00F30153">
              <w:rPr>
                <w:color w:val="000000"/>
                <w:sz w:val="16"/>
                <w:szCs w:val="16"/>
              </w:rPr>
              <w:t>5S72</w:t>
            </w:r>
          </w:p>
        </w:tc>
        <w:tc>
          <w:tcPr>
            <w:tcW w:w="4535" w:type="dxa"/>
            <w:gridSpan w:val="2"/>
            <w:shd w:val="clear" w:color="auto" w:fill="auto"/>
          </w:tcPr>
          <w:p w:rsidR="00DE7FBF" w:rsidRPr="00F30153" w:rsidRDefault="00F175BD" w:rsidP="002D6E77">
            <w:pPr>
              <w:rPr>
                <w:color w:val="000000"/>
                <w:sz w:val="16"/>
                <w:szCs w:val="16"/>
              </w:rPr>
            </w:pPr>
            <w:r w:rsidRPr="00F30153">
              <w:rPr>
                <w:color w:val="000000"/>
                <w:sz w:val="16"/>
                <w:szCs w:val="16"/>
              </w:rPr>
              <w:t xml:space="preserve">Personal din AM </w:t>
            </w:r>
            <w:r w:rsidRPr="00F30153">
              <w:rPr>
                <w:color w:val="000000"/>
                <w:sz w:val="16"/>
                <w:szCs w:val="16"/>
              </w:rPr>
              <w:t>POCA participant la sesiunile de formare, stagii, vizite de studiu</w:t>
            </w:r>
          </w:p>
        </w:tc>
        <w:tc>
          <w:tcPr>
            <w:tcW w:w="1842" w:type="dxa"/>
            <w:shd w:val="clear" w:color="auto" w:fill="auto"/>
          </w:tcPr>
          <w:p w:rsidR="003042B0" w:rsidRPr="00F30153" w:rsidRDefault="00F175BD" w:rsidP="00A27A07">
            <w:pPr>
              <w:rPr>
                <w:color w:val="000000"/>
                <w:sz w:val="16"/>
                <w:szCs w:val="16"/>
              </w:rPr>
            </w:pPr>
            <w:r w:rsidRPr="00F30153">
              <w:rPr>
                <w:color w:val="000000"/>
                <w:sz w:val="16"/>
                <w:szCs w:val="16"/>
              </w:rPr>
              <w:t>număr</w:t>
            </w:r>
          </w:p>
        </w:tc>
        <w:tc>
          <w:tcPr>
            <w:tcW w:w="1843" w:type="dxa"/>
            <w:shd w:val="clear" w:color="auto" w:fill="auto"/>
          </w:tcPr>
          <w:p w:rsidR="003042B0" w:rsidRPr="00F30153" w:rsidRDefault="00F175BD" w:rsidP="0015576C">
            <w:pPr>
              <w:jc w:val="right"/>
              <w:rPr>
                <w:color w:val="000000"/>
                <w:sz w:val="16"/>
                <w:szCs w:val="16"/>
              </w:rPr>
            </w:pPr>
          </w:p>
        </w:tc>
        <w:tc>
          <w:tcPr>
            <w:tcW w:w="1843" w:type="dxa"/>
            <w:shd w:val="clear" w:color="auto" w:fill="auto"/>
          </w:tcPr>
          <w:p w:rsidR="003042B0" w:rsidRPr="00F30153" w:rsidRDefault="00F175BD" w:rsidP="0015576C">
            <w:pPr>
              <w:jc w:val="right"/>
              <w:rPr>
                <w:color w:val="000000"/>
                <w:sz w:val="16"/>
                <w:szCs w:val="16"/>
              </w:rPr>
            </w:pPr>
          </w:p>
        </w:tc>
        <w:tc>
          <w:tcPr>
            <w:tcW w:w="1701" w:type="dxa"/>
            <w:shd w:val="clear" w:color="auto" w:fill="auto"/>
          </w:tcPr>
          <w:p w:rsidR="003042B0" w:rsidRPr="00F30153" w:rsidRDefault="00F175BD" w:rsidP="0015576C">
            <w:pPr>
              <w:jc w:val="right"/>
              <w:rPr>
                <w:color w:val="000000"/>
                <w:sz w:val="16"/>
                <w:szCs w:val="16"/>
              </w:rPr>
            </w:pPr>
            <w:r w:rsidRPr="00F30153">
              <w:rPr>
                <w:color w:val="000000"/>
                <w:sz w:val="16"/>
                <w:szCs w:val="16"/>
              </w:rPr>
              <w:t>1.120,00</w:t>
            </w:r>
          </w:p>
        </w:tc>
        <w:tc>
          <w:tcPr>
            <w:tcW w:w="2457" w:type="dxa"/>
            <w:shd w:val="clear" w:color="auto" w:fill="auto"/>
          </w:tcPr>
          <w:p w:rsidR="003042B0" w:rsidRPr="005F2609" w:rsidRDefault="00F175BD" w:rsidP="00A119E1">
            <w:pPr>
              <w:rPr>
                <w:color w:val="000000"/>
                <w:sz w:val="16"/>
                <w:szCs w:val="16"/>
              </w:rPr>
            </w:pPr>
            <w:r w:rsidRPr="00F30153">
              <w:rPr>
                <w:color w:val="000000"/>
                <w:sz w:val="16"/>
                <w:szCs w:val="16"/>
              </w:rPr>
              <w:t>AM POCA</w:t>
            </w:r>
          </w:p>
        </w:tc>
      </w:tr>
      <w:tr w:rsidR="00FD693F" w:rsidTr="00595B7D">
        <w:trPr>
          <w:trHeight w:val="288"/>
        </w:trPr>
        <w:tc>
          <w:tcPr>
            <w:tcW w:w="900" w:type="dxa"/>
            <w:shd w:val="clear" w:color="auto" w:fill="auto"/>
          </w:tcPr>
          <w:p w:rsidR="003042B0" w:rsidRPr="00F30153" w:rsidRDefault="00F175BD" w:rsidP="00DE7FBF">
            <w:pPr>
              <w:rPr>
                <w:color w:val="000000"/>
                <w:sz w:val="16"/>
                <w:szCs w:val="16"/>
              </w:rPr>
            </w:pPr>
            <w:r w:rsidRPr="00F30153">
              <w:rPr>
                <w:color w:val="000000"/>
                <w:sz w:val="16"/>
                <w:szCs w:val="16"/>
              </w:rPr>
              <w:t>5S73</w:t>
            </w:r>
          </w:p>
        </w:tc>
        <w:tc>
          <w:tcPr>
            <w:tcW w:w="4535" w:type="dxa"/>
            <w:gridSpan w:val="2"/>
            <w:shd w:val="clear" w:color="auto" w:fill="auto"/>
          </w:tcPr>
          <w:p w:rsidR="00DE7FBF" w:rsidRPr="00F30153" w:rsidRDefault="00F175BD" w:rsidP="002D6E77">
            <w:pPr>
              <w:rPr>
                <w:color w:val="000000"/>
                <w:sz w:val="16"/>
                <w:szCs w:val="16"/>
              </w:rPr>
            </w:pPr>
            <w:r w:rsidRPr="00F30153">
              <w:rPr>
                <w:color w:val="000000"/>
                <w:sz w:val="16"/>
                <w:szCs w:val="16"/>
              </w:rPr>
              <w:t>Membrii CM PO CA participanți la la evenimentele organizate de AM</w:t>
            </w:r>
          </w:p>
        </w:tc>
        <w:tc>
          <w:tcPr>
            <w:tcW w:w="1842" w:type="dxa"/>
            <w:shd w:val="clear" w:color="auto" w:fill="auto"/>
          </w:tcPr>
          <w:p w:rsidR="003042B0" w:rsidRPr="00F30153" w:rsidRDefault="00F175BD" w:rsidP="00A27A07">
            <w:pPr>
              <w:rPr>
                <w:color w:val="000000"/>
                <w:sz w:val="16"/>
                <w:szCs w:val="16"/>
              </w:rPr>
            </w:pPr>
            <w:r w:rsidRPr="00F30153">
              <w:rPr>
                <w:color w:val="000000"/>
                <w:sz w:val="16"/>
                <w:szCs w:val="16"/>
              </w:rPr>
              <w:t>număr</w:t>
            </w:r>
          </w:p>
        </w:tc>
        <w:tc>
          <w:tcPr>
            <w:tcW w:w="1843" w:type="dxa"/>
            <w:shd w:val="clear" w:color="auto" w:fill="auto"/>
          </w:tcPr>
          <w:p w:rsidR="003042B0" w:rsidRPr="00F30153" w:rsidRDefault="00F175BD" w:rsidP="0015576C">
            <w:pPr>
              <w:jc w:val="right"/>
              <w:rPr>
                <w:color w:val="000000"/>
                <w:sz w:val="16"/>
                <w:szCs w:val="16"/>
              </w:rPr>
            </w:pPr>
          </w:p>
        </w:tc>
        <w:tc>
          <w:tcPr>
            <w:tcW w:w="1843" w:type="dxa"/>
            <w:shd w:val="clear" w:color="auto" w:fill="auto"/>
          </w:tcPr>
          <w:p w:rsidR="003042B0" w:rsidRPr="00F30153" w:rsidRDefault="00F175BD" w:rsidP="0015576C">
            <w:pPr>
              <w:jc w:val="right"/>
              <w:rPr>
                <w:color w:val="000000"/>
                <w:sz w:val="16"/>
                <w:szCs w:val="16"/>
              </w:rPr>
            </w:pPr>
          </w:p>
        </w:tc>
        <w:tc>
          <w:tcPr>
            <w:tcW w:w="1701" w:type="dxa"/>
            <w:shd w:val="clear" w:color="auto" w:fill="auto"/>
          </w:tcPr>
          <w:p w:rsidR="003042B0" w:rsidRPr="00F30153" w:rsidRDefault="00F175BD" w:rsidP="0015576C">
            <w:pPr>
              <w:jc w:val="right"/>
              <w:rPr>
                <w:color w:val="000000"/>
                <w:sz w:val="16"/>
                <w:szCs w:val="16"/>
              </w:rPr>
            </w:pPr>
            <w:r w:rsidRPr="00F30153">
              <w:rPr>
                <w:color w:val="000000"/>
                <w:sz w:val="16"/>
                <w:szCs w:val="16"/>
              </w:rPr>
              <w:t>1.400,00</w:t>
            </w:r>
          </w:p>
        </w:tc>
        <w:tc>
          <w:tcPr>
            <w:tcW w:w="2457" w:type="dxa"/>
            <w:shd w:val="clear" w:color="auto" w:fill="auto"/>
          </w:tcPr>
          <w:p w:rsidR="003042B0" w:rsidRPr="005F2609" w:rsidRDefault="00F175BD" w:rsidP="00A119E1">
            <w:pPr>
              <w:rPr>
                <w:color w:val="000000"/>
                <w:sz w:val="16"/>
                <w:szCs w:val="16"/>
              </w:rPr>
            </w:pPr>
            <w:r w:rsidRPr="00F30153">
              <w:rPr>
                <w:color w:val="000000"/>
                <w:sz w:val="16"/>
                <w:szCs w:val="16"/>
              </w:rPr>
              <w:t>AM POCA</w:t>
            </w:r>
          </w:p>
        </w:tc>
      </w:tr>
      <w:tr w:rsidR="00FD693F" w:rsidTr="00595B7D">
        <w:trPr>
          <w:trHeight w:val="288"/>
        </w:trPr>
        <w:tc>
          <w:tcPr>
            <w:tcW w:w="900" w:type="dxa"/>
            <w:shd w:val="clear" w:color="auto" w:fill="auto"/>
          </w:tcPr>
          <w:p w:rsidR="003042B0" w:rsidRPr="00F30153" w:rsidRDefault="00F175BD" w:rsidP="00DE7FBF">
            <w:pPr>
              <w:rPr>
                <w:color w:val="000000"/>
                <w:sz w:val="16"/>
                <w:szCs w:val="16"/>
              </w:rPr>
            </w:pPr>
            <w:r w:rsidRPr="00F30153">
              <w:rPr>
                <w:color w:val="000000"/>
                <w:sz w:val="16"/>
                <w:szCs w:val="16"/>
              </w:rPr>
              <w:t>5S74</w:t>
            </w:r>
          </w:p>
        </w:tc>
        <w:tc>
          <w:tcPr>
            <w:tcW w:w="4535" w:type="dxa"/>
            <w:gridSpan w:val="2"/>
            <w:shd w:val="clear" w:color="auto" w:fill="auto"/>
          </w:tcPr>
          <w:p w:rsidR="00DE7FBF" w:rsidRPr="00F30153" w:rsidRDefault="00F175BD" w:rsidP="002D6E77">
            <w:pPr>
              <w:rPr>
                <w:color w:val="000000"/>
                <w:sz w:val="16"/>
                <w:szCs w:val="16"/>
              </w:rPr>
            </w:pPr>
            <w:r w:rsidRPr="00F30153">
              <w:rPr>
                <w:color w:val="000000"/>
                <w:sz w:val="16"/>
                <w:szCs w:val="16"/>
              </w:rPr>
              <w:t xml:space="preserve">Analize, studii, evaluări, documente strategice și </w:t>
            </w:r>
            <w:r w:rsidRPr="00F30153">
              <w:rPr>
                <w:color w:val="000000"/>
                <w:sz w:val="16"/>
                <w:szCs w:val="16"/>
              </w:rPr>
              <w:t>metodologice elaborate</w:t>
            </w:r>
          </w:p>
        </w:tc>
        <w:tc>
          <w:tcPr>
            <w:tcW w:w="1842" w:type="dxa"/>
            <w:shd w:val="clear" w:color="auto" w:fill="auto"/>
          </w:tcPr>
          <w:p w:rsidR="003042B0" w:rsidRPr="00F30153" w:rsidRDefault="00F175BD" w:rsidP="00A27A07">
            <w:pPr>
              <w:rPr>
                <w:color w:val="000000"/>
                <w:sz w:val="16"/>
                <w:szCs w:val="16"/>
              </w:rPr>
            </w:pPr>
            <w:r w:rsidRPr="00F30153">
              <w:rPr>
                <w:color w:val="000000"/>
                <w:sz w:val="16"/>
                <w:szCs w:val="16"/>
              </w:rPr>
              <w:t>număr</w:t>
            </w:r>
          </w:p>
        </w:tc>
        <w:tc>
          <w:tcPr>
            <w:tcW w:w="1843" w:type="dxa"/>
            <w:shd w:val="clear" w:color="auto" w:fill="auto"/>
          </w:tcPr>
          <w:p w:rsidR="003042B0" w:rsidRPr="00F30153" w:rsidRDefault="00F175BD" w:rsidP="0015576C">
            <w:pPr>
              <w:jc w:val="right"/>
              <w:rPr>
                <w:color w:val="000000"/>
                <w:sz w:val="16"/>
                <w:szCs w:val="16"/>
              </w:rPr>
            </w:pPr>
          </w:p>
        </w:tc>
        <w:tc>
          <w:tcPr>
            <w:tcW w:w="1843" w:type="dxa"/>
            <w:shd w:val="clear" w:color="auto" w:fill="auto"/>
          </w:tcPr>
          <w:p w:rsidR="003042B0" w:rsidRPr="00F30153" w:rsidRDefault="00F175BD" w:rsidP="0015576C">
            <w:pPr>
              <w:jc w:val="right"/>
              <w:rPr>
                <w:color w:val="000000"/>
                <w:sz w:val="16"/>
                <w:szCs w:val="16"/>
              </w:rPr>
            </w:pPr>
          </w:p>
        </w:tc>
        <w:tc>
          <w:tcPr>
            <w:tcW w:w="1701" w:type="dxa"/>
            <w:shd w:val="clear" w:color="auto" w:fill="auto"/>
          </w:tcPr>
          <w:p w:rsidR="003042B0" w:rsidRPr="00F30153" w:rsidRDefault="00F175BD" w:rsidP="0015576C">
            <w:pPr>
              <w:jc w:val="right"/>
              <w:rPr>
                <w:color w:val="000000"/>
                <w:sz w:val="16"/>
                <w:szCs w:val="16"/>
              </w:rPr>
            </w:pPr>
            <w:r w:rsidRPr="00F30153">
              <w:rPr>
                <w:color w:val="000000"/>
                <w:sz w:val="16"/>
                <w:szCs w:val="16"/>
              </w:rPr>
              <w:t>36,00</w:t>
            </w:r>
          </w:p>
        </w:tc>
        <w:tc>
          <w:tcPr>
            <w:tcW w:w="2457" w:type="dxa"/>
            <w:shd w:val="clear" w:color="auto" w:fill="auto"/>
          </w:tcPr>
          <w:p w:rsidR="003042B0" w:rsidRPr="005F2609" w:rsidRDefault="00F175BD" w:rsidP="00A119E1">
            <w:pPr>
              <w:rPr>
                <w:color w:val="000000"/>
                <w:sz w:val="16"/>
                <w:szCs w:val="16"/>
              </w:rPr>
            </w:pPr>
            <w:r w:rsidRPr="00F30153">
              <w:rPr>
                <w:color w:val="000000"/>
                <w:sz w:val="16"/>
                <w:szCs w:val="16"/>
              </w:rPr>
              <w:t>AM POCA</w:t>
            </w:r>
          </w:p>
        </w:tc>
      </w:tr>
      <w:tr w:rsidR="00FD693F" w:rsidTr="00595B7D">
        <w:trPr>
          <w:trHeight w:val="288"/>
        </w:trPr>
        <w:tc>
          <w:tcPr>
            <w:tcW w:w="900" w:type="dxa"/>
            <w:shd w:val="clear" w:color="auto" w:fill="auto"/>
          </w:tcPr>
          <w:p w:rsidR="003042B0" w:rsidRPr="00F30153" w:rsidRDefault="00F175BD" w:rsidP="00DE7FBF">
            <w:pPr>
              <w:rPr>
                <w:color w:val="000000"/>
                <w:sz w:val="16"/>
                <w:szCs w:val="16"/>
              </w:rPr>
            </w:pPr>
            <w:r w:rsidRPr="00F30153">
              <w:rPr>
                <w:color w:val="000000"/>
                <w:sz w:val="16"/>
                <w:szCs w:val="16"/>
              </w:rPr>
              <w:t>5S75</w:t>
            </w:r>
          </w:p>
        </w:tc>
        <w:tc>
          <w:tcPr>
            <w:tcW w:w="4535" w:type="dxa"/>
            <w:gridSpan w:val="2"/>
            <w:shd w:val="clear" w:color="auto" w:fill="auto"/>
          </w:tcPr>
          <w:p w:rsidR="00DE7FBF" w:rsidRPr="00F30153" w:rsidRDefault="00F175BD" w:rsidP="002D6E77">
            <w:pPr>
              <w:rPr>
                <w:color w:val="000000"/>
                <w:sz w:val="16"/>
                <w:szCs w:val="16"/>
              </w:rPr>
            </w:pPr>
            <w:r w:rsidRPr="00F30153">
              <w:rPr>
                <w:color w:val="000000"/>
                <w:sz w:val="16"/>
                <w:szCs w:val="16"/>
              </w:rPr>
              <w:t>Evenimente de  informare și comunicare organizate de POCA destinate beneficiarilor și/sau potențialilor beneficiari</w:t>
            </w:r>
          </w:p>
        </w:tc>
        <w:tc>
          <w:tcPr>
            <w:tcW w:w="1842" w:type="dxa"/>
            <w:shd w:val="clear" w:color="auto" w:fill="auto"/>
          </w:tcPr>
          <w:p w:rsidR="003042B0" w:rsidRPr="00F30153" w:rsidRDefault="00F175BD" w:rsidP="00A27A07">
            <w:pPr>
              <w:rPr>
                <w:color w:val="000000"/>
                <w:sz w:val="16"/>
                <w:szCs w:val="16"/>
              </w:rPr>
            </w:pPr>
            <w:r w:rsidRPr="00F30153">
              <w:rPr>
                <w:color w:val="000000"/>
                <w:sz w:val="16"/>
                <w:szCs w:val="16"/>
              </w:rPr>
              <w:t>număr</w:t>
            </w:r>
          </w:p>
        </w:tc>
        <w:tc>
          <w:tcPr>
            <w:tcW w:w="1843" w:type="dxa"/>
            <w:shd w:val="clear" w:color="auto" w:fill="auto"/>
          </w:tcPr>
          <w:p w:rsidR="003042B0" w:rsidRPr="00F30153" w:rsidRDefault="00F175BD" w:rsidP="0015576C">
            <w:pPr>
              <w:jc w:val="right"/>
              <w:rPr>
                <w:color w:val="000000"/>
                <w:sz w:val="16"/>
                <w:szCs w:val="16"/>
              </w:rPr>
            </w:pPr>
          </w:p>
        </w:tc>
        <w:tc>
          <w:tcPr>
            <w:tcW w:w="1843" w:type="dxa"/>
            <w:shd w:val="clear" w:color="auto" w:fill="auto"/>
          </w:tcPr>
          <w:p w:rsidR="003042B0" w:rsidRPr="00F30153" w:rsidRDefault="00F175BD" w:rsidP="0015576C">
            <w:pPr>
              <w:jc w:val="right"/>
              <w:rPr>
                <w:color w:val="000000"/>
                <w:sz w:val="16"/>
                <w:szCs w:val="16"/>
              </w:rPr>
            </w:pPr>
          </w:p>
        </w:tc>
        <w:tc>
          <w:tcPr>
            <w:tcW w:w="1701" w:type="dxa"/>
            <w:shd w:val="clear" w:color="auto" w:fill="auto"/>
          </w:tcPr>
          <w:p w:rsidR="003042B0" w:rsidRPr="00F30153" w:rsidRDefault="00F175BD" w:rsidP="0015576C">
            <w:pPr>
              <w:jc w:val="right"/>
              <w:rPr>
                <w:color w:val="000000"/>
                <w:sz w:val="16"/>
                <w:szCs w:val="16"/>
              </w:rPr>
            </w:pPr>
            <w:r w:rsidRPr="00F30153">
              <w:rPr>
                <w:color w:val="000000"/>
                <w:sz w:val="16"/>
                <w:szCs w:val="16"/>
              </w:rPr>
              <w:t>112,00</w:t>
            </w:r>
          </w:p>
        </w:tc>
        <w:tc>
          <w:tcPr>
            <w:tcW w:w="2457" w:type="dxa"/>
            <w:shd w:val="clear" w:color="auto" w:fill="auto"/>
          </w:tcPr>
          <w:p w:rsidR="003042B0" w:rsidRPr="005F2609" w:rsidRDefault="00F175BD" w:rsidP="00A119E1">
            <w:pPr>
              <w:rPr>
                <w:color w:val="000000"/>
                <w:sz w:val="16"/>
                <w:szCs w:val="16"/>
              </w:rPr>
            </w:pPr>
            <w:r w:rsidRPr="00F30153">
              <w:rPr>
                <w:color w:val="000000"/>
                <w:sz w:val="16"/>
                <w:szCs w:val="16"/>
              </w:rPr>
              <w:t>AM POCA</w:t>
            </w:r>
          </w:p>
        </w:tc>
      </w:tr>
      <w:tr w:rsidR="00FD693F" w:rsidTr="00595B7D">
        <w:trPr>
          <w:trHeight w:val="288"/>
        </w:trPr>
        <w:tc>
          <w:tcPr>
            <w:tcW w:w="900" w:type="dxa"/>
            <w:shd w:val="clear" w:color="auto" w:fill="auto"/>
          </w:tcPr>
          <w:p w:rsidR="003042B0" w:rsidRPr="00F30153" w:rsidRDefault="00F175BD" w:rsidP="00DE7FBF">
            <w:pPr>
              <w:rPr>
                <w:color w:val="000000"/>
                <w:sz w:val="16"/>
                <w:szCs w:val="16"/>
              </w:rPr>
            </w:pPr>
            <w:r w:rsidRPr="00F30153">
              <w:rPr>
                <w:color w:val="000000"/>
                <w:sz w:val="16"/>
                <w:szCs w:val="16"/>
              </w:rPr>
              <w:t>5S76</w:t>
            </w:r>
          </w:p>
        </w:tc>
        <w:tc>
          <w:tcPr>
            <w:tcW w:w="4535" w:type="dxa"/>
            <w:gridSpan w:val="2"/>
            <w:shd w:val="clear" w:color="auto" w:fill="auto"/>
          </w:tcPr>
          <w:p w:rsidR="00DE7FBF" w:rsidRPr="00F30153" w:rsidRDefault="00F175BD" w:rsidP="002D6E77">
            <w:pPr>
              <w:rPr>
                <w:color w:val="000000"/>
                <w:sz w:val="16"/>
                <w:szCs w:val="16"/>
              </w:rPr>
            </w:pPr>
            <w:r w:rsidRPr="00F30153">
              <w:rPr>
                <w:color w:val="000000"/>
                <w:sz w:val="16"/>
                <w:szCs w:val="16"/>
              </w:rPr>
              <w:t>Studii efectuate pentru a determina gradul de satisfacție al</w:t>
            </w:r>
            <w:r w:rsidRPr="00F30153">
              <w:rPr>
                <w:color w:val="000000"/>
                <w:sz w:val="16"/>
                <w:szCs w:val="16"/>
              </w:rPr>
              <w:t xml:space="preserve"> beneficiarilor și gradul de constientizare al potentialilor beneficiari</w:t>
            </w:r>
          </w:p>
        </w:tc>
        <w:tc>
          <w:tcPr>
            <w:tcW w:w="1842" w:type="dxa"/>
            <w:shd w:val="clear" w:color="auto" w:fill="auto"/>
          </w:tcPr>
          <w:p w:rsidR="003042B0" w:rsidRPr="00F30153" w:rsidRDefault="00F175BD" w:rsidP="00A27A07">
            <w:pPr>
              <w:rPr>
                <w:color w:val="000000"/>
                <w:sz w:val="16"/>
                <w:szCs w:val="16"/>
              </w:rPr>
            </w:pPr>
            <w:r w:rsidRPr="00F30153">
              <w:rPr>
                <w:color w:val="000000"/>
                <w:sz w:val="16"/>
                <w:szCs w:val="16"/>
              </w:rPr>
              <w:t>număr</w:t>
            </w:r>
          </w:p>
        </w:tc>
        <w:tc>
          <w:tcPr>
            <w:tcW w:w="1843" w:type="dxa"/>
            <w:shd w:val="clear" w:color="auto" w:fill="auto"/>
          </w:tcPr>
          <w:p w:rsidR="003042B0" w:rsidRPr="00F30153" w:rsidRDefault="00F175BD" w:rsidP="0015576C">
            <w:pPr>
              <w:jc w:val="right"/>
              <w:rPr>
                <w:color w:val="000000"/>
                <w:sz w:val="16"/>
                <w:szCs w:val="16"/>
              </w:rPr>
            </w:pPr>
          </w:p>
        </w:tc>
        <w:tc>
          <w:tcPr>
            <w:tcW w:w="1843" w:type="dxa"/>
            <w:shd w:val="clear" w:color="auto" w:fill="auto"/>
          </w:tcPr>
          <w:p w:rsidR="003042B0" w:rsidRPr="00F30153" w:rsidRDefault="00F175BD" w:rsidP="0015576C">
            <w:pPr>
              <w:jc w:val="right"/>
              <w:rPr>
                <w:color w:val="000000"/>
                <w:sz w:val="16"/>
                <w:szCs w:val="16"/>
              </w:rPr>
            </w:pPr>
          </w:p>
        </w:tc>
        <w:tc>
          <w:tcPr>
            <w:tcW w:w="1701" w:type="dxa"/>
            <w:shd w:val="clear" w:color="auto" w:fill="auto"/>
          </w:tcPr>
          <w:p w:rsidR="003042B0" w:rsidRPr="00F30153" w:rsidRDefault="00F175BD" w:rsidP="0015576C">
            <w:pPr>
              <w:jc w:val="right"/>
              <w:rPr>
                <w:color w:val="000000"/>
                <w:sz w:val="16"/>
                <w:szCs w:val="16"/>
              </w:rPr>
            </w:pPr>
            <w:r w:rsidRPr="00F30153">
              <w:rPr>
                <w:color w:val="000000"/>
                <w:sz w:val="16"/>
                <w:szCs w:val="16"/>
              </w:rPr>
              <w:t>10,00</w:t>
            </w:r>
          </w:p>
        </w:tc>
        <w:tc>
          <w:tcPr>
            <w:tcW w:w="2457" w:type="dxa"/>
            <w:shd w:val="clear" w:color="auto" w:fill="auto"/>
          </w:tcPr>
          <w:p w:rsidR="003042B0" w:rsidRPr="005F2609" w:rsidRDefault="00F175BD" w:rsidP="00A119E1">
            <w:pPr>
              <w:rPr>
                <w:color w:val="000000"/>
                <w:sz w:val="16"/>
                <w:szCs w:val="16"/>
              </w:rPr>
            </w:pPr>
            <w:r w:rsidRPr="00F30153">
              <w:rPr>
                <w:color w:val="000000"/>
                <w:sz w:val="16"/>
                <w:szCs w:val="16"/>
              </w:rPr>
              <w:t>AM POCA</w:t>
            </w:r>
          </w:p>
        </w:tc>
      </w:tr>
    </w:tbl>
    <w:p w:rsidR="003042B0" w:rsidRDefault="00F175BD" w:rsidP="003042B0">
      <w:pPr>
        <w:rPr>
          <w:b/>
          <w:i/>
        </w:rPr>
      </w:pPr>
    </w:p>
    <w:p w:rsidR="00BB155F" w:rsidRPr="0072248E" w:rsidRDefault="00F175BD" w:rsidP="00BE6152">
      <w:pPr>
        <w:pStyle w:val="ManualHeading2"/>
        <w:rPr>
          <w:b w:val="0"/>
        </w:rPr>
      </w:pPr>
      <w:r>
        <w:lastRenderedPageBreak/>
        <w:t>2.B.7 Categoriile de intervenții</w:t>
      </w:r>
      <w:r>
        <w:rPr>
          <w:b w:val="0"/>
        </w:rPr>
        <w:t xml:space="preserve"> </w:t>
      </w:r>
      <w:r>
        <w:rPr>
          <w:b w:val="0"/>
        </w:rPr>
        <w:t>(pe axă prioritară)</w:t>
      </w:r>
    </w:p>
    <w:p w:rsidR="00BB155F" w:rsidRPr="001F61EF" w:rsidRDefault="00F175BD" w:rsidP="00433D00">
      <w:pPr>
        <w:suppressAutoHyphens/>
      </w:pPr>
      <w:r w:rsidRPr="001F61EF">
        <w:t xml:space="preserve">Categoriile de intervenție corespunzătoare bazate pe nomenclatorul adoptat de Comisie și defalcarea </w:t>
      </w:r>
      <w:r w:rsidRPr="001F61EF">
        <w:t>indicativă a sprijinului din partea Uniunii</w:t>
      </w:r>
    </w:p>
    <w:p w:rsidR="00BB155F" w:rsidRPr="00DC028E" w:rsidRDefault="00F175BD" w:rsidP="00433D00">
      <w:pPr>
        <w:suppressAutoHyphens/>
      </w:pPr>
    </w:p>
    <w:p w:rsidR="00BB155F" w:rsidRPr="00BD677B" w:rsidRDefault="00F175BD" w:rsidP="005148C6">
      <w:pPr>
        <w:keepNext/>
        <w:keepLines/>
        <w:rPr>
          <w:b/>
        </w:rPr>
      </w:pPr>
      <w:r>
        <w:rPr>
          <w:b/>
        </w:rPr>
        <w:t>Tabelele 14-16: Categoriile de intervenție</w:t>
      </w:r>
    </w:p>
    <w:p w:rsidR="000A12B8" w:rsidRPr="00BD677B" w:rsidRDefault="00F175BD" w:rsidP="005148C6">
      <w:pPr>
        <w:keepNext/>
        <w:keepLines/>
        <w:rPr>
          <w:b/>
          <w:color w:val="000000"/>
          <w:sz w:val="16"/>
          <w:szCs w:val="16"/>
        </w:rPr>
      </w:pPr>
    </w:p>
    <w:p w:rsidR="00C102A0" w:rsidRPr="005701D6" w:rsidRDefault="00F175BD" w:rsidP="00695213">
      <w:pPr>
        <w:keepNext/>
        <w:keepLines/>
        <w:rPr>
          <w:b/>
          <w:sz w:val="20"/>
          <w:lang w:eastAsia="en-GB"/>
        </w:rPr>
      </w:pPr>
      <w:r w:rsidRPr="005701D6">
        <w:rPr>
          <w:b/>
          <w:sz w:val="20"/>
          <w:lang w:eastAsia="en-GB"/>
        </w:rPr>
        <w:t>Tabelul 14: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550"/>
        <w:gridCol w:w="2160"/>
      </w:tblGrid>
      <w:tr w:rsidR="00FD693F" w:rsidTr="00895FB4">
        <w:trPr>
          <w:trHeight w:val="288"/>
          <w:tblHeader/>
        </w:trPr>
        <w:tc>
          <w:tcPr>
            <w:tcW w:w="2174" w:type="dxa"/>
            <w:gridSpan w:val="2"/>
            <w:shd w:val="clear" w:color="auto" w:fill="auto"/>
          </w:tcPr>
          <w:p w:rsidR="00F9756E" w:rsidRPr="00DC0EB8" w:rsidRDefault="00F175BD"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F175BD" w:rsidP="007A1E1D">
            <w:pPr>
              <w:rPr>
                <w:b/>
                <w:color w:val="000000"/>
                <w:sz w:val="16"/>
                <w:szCs w:val="16"/>
                <w:lang w:eastAsia="en-GB"/>
              </w:rPr>
            </w:pPr>
            <w:r w:rsidRPr="00DC0EB8">
              <w:rPr>
                <w:b/>
                <w:sz w:val="16"/>
                <w:szCs w:val="16"/>
              </w:rPr>
              <w:t>3 - Asistență tehnică</w:t>
            </w:r>
          </w:p>
        </w:tc>
      </w:tr>
      <w:tr w:rsidR="00FD693F" w:rsidTr="00895FB4">
        <w:trPr>
          <w:trHeight w:val="288"/>
          <w:tblHeader/>
        </w:trPr>
        <w:tc>
          <w:tcPr>
            <w:tcW w:w="960" w:type="dxa"/>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Categoria de regiune</w:t>
            </w:r>
          </w:p>
        </w:tc>
        <w:tc>
          <w:tcPr>
            <w:tcW w:w="855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Codul</w:t>
            </w:r>
          </w:p>
        </w:tc>
        <w:tc>
          <w:tcPr>
            <w:tcW w:w="216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Suma (EUR)</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 xml:space="preserve">121. </w:t>
            </w:r>
            <w:r w:rsidRPr="00DC0EB8">
              <w:rPr>
                <w:color w:val="000000"/>
                <w:sz w:val="16"/>
                <w:szCs w:val="16"/>
              </w:rPr>
              <w:t>Pregătire, punere în aplicare, monitorizare și inspectare</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27.643.551,00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121. Pregătire, punere în aplicare, monitorizare și inspectare</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1.689.589,00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122. Evaluare și studii</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3.685.807,00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 xml:space="preserve">Mai </w:t>
            </w:r>
            <w:r w:rsidRPr="00DC0EB8">
              <w:rPr>
                <w:color w:val="000000"/>
                <w:sz w:val="16"/>
                <w:szCs w:val="16"/>
              </w:rPr>
              <w:t>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122. Evaluare și studii</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225.278,00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123. Informare și comunicare</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5.528.710,00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123. Informare și comunicare</w:t>
            </w:r>
          </w:p>
        </w:tc>
        <w:tc>
          <w:tcPr>
            <w:tcW w:w="2160" w:type="dxa"/>
            <w:shd w:val="clear" w:color="auto" w:fill="auto"/>
          </w:tcPr>
          <w:p w:rsidR="00C102A0" w:rsidRPr="00DC0EB8" w:rsidRDefault="00F175BD" w:rsidP="00EE33B4">
            <w:pPr>
              <w:jc w:val="right"/>
              <w:rPr>
                <w:color w:val="000000"/>
                <w:sz w:val="16"/>
                <w:szCs w:val="16"/>
                <w:lang w:eastAsia="en-GB"/>
              </w:rPr>
            </w:pPr>
            <w:r w:rsidRPr="00DC0EB8">
              <w:rPr>
                <w:color w:val="000000"/>
                <w:sz w:val="16"/>
                <w:szCs w:val="16"/>
              </w:rPr>
              <w:t xml:space="preserve">337.918,00  </w:t>
            </w:r>
          </w:p>
        </w:tc>
      </w:tr>
    </w:tbl>
    <w:p w:rsidR="00667C07" w:rsidRPr="00C23AD8" w:rsidRDefault="00F175BD" w:rsidP="00433D00">
      <w:pPr>
        <w:rPr>
          <w:b/>
          <w:color w:val="000000"/>
        </w:rPr>
      </w:pPr>
    </w:p>
    <w:p w:rsidR="00C102A0" w:rsidRPr="00537BFD" w:rsidRDefault="00F175BD" w:rsidP="00695213">
      <w:pPr>
        <w:keepNext/>
        <w:rPr>
          <w:b/>
          <w:bCs/>
          <w:color w:val="000000"/>
          <w:sz w:val="20"/>
          <w:lang w:eastAsia="en-GB"/>
        </w:rPr>
      </w:pPr>
      <w:r w:rsidRPr="00537BFD">
        <w:rPr>
          <w:b/>
          <w:bCs/>
          <w:color w:val="000000"/>
          <w:sz w:val="20"/>
          <w:lang w:eastAsia="en-GB"/>
        </w:rPr>
        <w:t>Tabelul 15: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FD693F" w:rsidTr="00895FB4">
        <w:trPr>
          <w:trHeight w:val="288"/>
          <w:tblHeader/>
        </w:trPr>
        <w:tc>
          <w:tcPr>
            <w:tcW w:w="2174" w:type="dxa"/>
            <w:gridSpan w:val="2"/>
            <w:shd w:val="clear" w:color="auto" w:fill="auto"/>
          </w:tcPr>
          <w:p w:rsidR="00F9756E" w:rsidRPr="00DC0EB8" w:rsidRDefault="00F175BD"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F175BD" w:rsidP="007A1E1D">
            <w:pPr>
              <w:rPr>
                <w:b/>
                <w:color w:val="000000"/>
                <w:sz w:val="16"/>
                <w:szCs w:val="16"/>
                <w:lang w:eastAsia="en-GB"/>
              </w:rPr>
            </w:pPr>
            <w:r w:rsidRPr="00DC0EB8">
              <w:rPr>
                <w:b/>
                <w:sz w:val="16"/>
                <w:szCs w:val="16"/>
              </w:rPr>
              <w:t xml:space="preserve">3 - </w:t>
            </w:r>
            <w:r w:rsidRPr="00DC0EB8">
              <w:rPr>
                <w:b/>
                <w:sz w:val="16"/>
                <w:szCs w:val="16"/>
              </w:rPr>
              <w:t>Asistență tehnică</w:t>
            </w:r>
          </w:p>
        </w:tc>
      </w:tr>
      <w:tr w:rsidR="00FD693F" w:rsidTr="00895FB4">
        <w:trPr>
          <w:tblHeader/>
        </w:trPr>
        <w:tc>
          <w:tcPr>
            <w:tcW w:w="960" w:type="dxa"/>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Suma (EUR)</w:t>
            </w:r>
          </w:p>
        </w:tc>
      </w:tr>
      <w:tr w:rsidR="00FD693F" w:rsidTr="00895FB4">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F175BD" w:rsidP="008758EC">
            <w:pPr>
              <w:jc w:val="right"/>
              <w:rPr>
                <w:color w:val="000000"/>
                <w:sz w:val="16"/>
                <w:szCs w:val="16"/>
              </w:rPr>
            </w:pPr>
            <w:r w:rsidRPr="00DC0EB8">
              <w:rPr>
                <w:color w:val="000000"/>
                <w:sz w:val="16"/>
                <w:szCs w:val="16"/>
              </w:rPr>
              <w:t>36.858.068,00</w:t>
            </w:r>
          </w:p>
        </w:tc>
      </w:tr>
      <w:tr w:rsidR="00FD693F" w:rsidTr="00895FB4">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 xml:space="preserve">   </w:t>
            </w: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F175BD"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F175BD" w:rsidP="008758EC">
            <w:pPr>
              <w:jc w:val="right"/>
              <w:rPr>
                <w:color w:val="000000"/>
                <w:sz w:val="16"/>
                <w:szCs w:val="16"/>
              </w:rPr>
            </w:pPr>
            <w:r w:rsidRPr="00DC0EB8">
              <w:rPr>
                <w:color w:val="000000"/>
                <w:sz w:val="16"/>
                <w:szCs w:val="16"/>
              </w:rPr>
              <w:t>2.252.785,00</w:t>
            </w:r>
          </w:p>
        </w:tc>
      </w:tr>
    </w:tbl>
    <w:p w:rsidR="000A12B8" w:rsidRPr="00C23AD8" w:rsidRDefault="00F175BD" w:rsidP="00433D00">
      <w:pPr>
        <w:rPr>
          <w:color w:val="000000"/>
        </w:rPr>
      </w:pPr>
    </w:p>
    <w:p w:rsidR="000A12B8" w:rsidRPr="00537BFD" w:rsidRDefault="00F175BD" w:rsidP="00695213">
      <w:pPr>
        <w:keepNext/>
        <w:autoSpaceDE w:val="0"/>
        <w:autoSpaceDN w:val="0"/>
        <w:adjustRightInd w:val="0"/>
        <w:rPr>
          <w:b/>
          <w:bCs/>
          <w:color w:val="000000"/>
          <w:sz w:val="20"/>
          <w:lang w:eastAsia="en-GB"/>
        </w:rPr>
      </w:pPr>
      <w:r w:rsidRPr="00537BFD">
        <w:rPr>
          <w:b/>
          <w:bCs/>
          <w:color w:val="000000"/>
          <w:sz w:val="20"/>
          <w:lang w:eastAsia="en-GB"/>
        </w:rPr>
        <w:t>Tabelul 16: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FD693F" w:rsidTr="00895FB4">
        <w:trPr>
          <w:trHeight w:val="288"/>
          <w:tblHeader/>
        </w:trPr>
        <w:tc>
          <w:tcPr>
            <w:tcW w:w="2174" w:type="dxa"/>
            <w:gridSpan w:val="2"/>
            <w:shd w:val="clear" w:color="auto" w:fill="auto"/>
          </w:tcPr>
          <w:p w:rsidR="00F9756E" w:rsidRPr="00DC0EB8" w:rsidRDefault="00F175BD" w:rsidP="00F9756E">
            <w:pPr>
              <w:rPr>
                <w:b/>
                <w:color w:val="000000"/>
                <w:sz w:val="18"/>
                <w:szCs w:val="18"/>
                <w:lang w:eastAsia="en-GB"/>
              </w:rPr>
            </w:pPr>
            <w:r w:rsidRPr="00DC0EB8">
              <w:rPr>
                <w:b/>
                <w:sz w:val="16"/>
                <w:szCs w:val="16"/>
              </w:rPr>
              <w:t>Axă prioritară</w:t>
            </w:r>
          </w:p>
        </w:tc>
        <w:tc>
          <w:tcPr>
            <w:tcW w:w="12946" w:type="dxa"/>
            <w:gridSpan w:val="3"/>
            <w:shd w:val="clear" w:color="auto" w:fill="auto"/>
          </w:tcPr>
          <w:p w:rsidR="00F9756E" w:rsidRPr="00DC0EB8" w:rsidRDefault="00F175BD" w:rsidP="007A1E1D">
            <w:pPr>
              <w:rPr>
                <w:b/>
                <w:color w:val="000000"/>
                <w:sz w:val="18"/>
                <w:szCs w:val="18"/>
                <w:lang w:eastAsia="en-GB"/>
              </w:rPr>
            </w:pPr>
            <w:r w:rsidRPr="00DC0EB8">
              <w:rPr>
                <w:b/>
                <w:sz w:val="16"/>
                <w:szCs w:val="16"/>
              </w:rPr>
              <w:t>3</w:t>
            </w:r>
            <w:r w:rsidRPr="00DC0EB8">
              <w:rPr>
                <w:b/>
                <w:sz w:val="16"/>
                <w:szCs w:val="16"/>
              </w:rPr>
              <w:t xml:space="preserve"> - Asistență tehnică</w:t>
            </w:r>
          </w:p>
        </w:tc>
      </w:tr>
      <w:tr w:rsidR="00FD693F" w:rsidTr="00895FB4">
        <w:trPr>
          <w:tblHeader/>
        </w:trPr>
        <w:tc>
          <w:tcPr>
            <w:tcW w:w="960" w:type="dxa"/>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F175BD"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F175BD" w:rsidP="006F6A29">
            <w:pPr>
              <w:jc w:val="center"/>
              <w:rPr>
                <w:b/>
                <w:color w:val="000000"/>
                <w:sz w:val="16"/>
                <w:szCs w:val="16"/>
                <w:lang w:eastAsia="en-GB"/>
              </w:rPr>
            </w:pPr>
            <w:r w:rsidRPr="00DC0EB8">
              <w:rPr>
                <w:b/>
                <w:color w:val="000000"/>
                <w:sz w:val="16"/>
                <w:szCs w:val="16"/>
              </w:rPr>
              <w:t>Suma (EUR)</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F175BD" w:rsidP="00526BAE">
            <w:pPr>
              <w:rPr>
                <w:color w:val="000000"/>
                <w:sz w:val="16"/>
                <w:szCs w:val="16"/>
                <w:lang w:eastAsia="en-GB"/>
              </w:rPr>
            </w:pPr>
            <w:r w:rsidRPr="00DC0EB8">
              <w:rPr>
                <w:color w:val="000000"/>
                <w:sz w:val="16"/>
                <w:szCs w:val="16"/>
              </w:rPr>
              <w:t xml:space="preserve">07. </w:t>
            </w:r>
            <w:r w:rsidRPr="00DC0EB8">
              <w:rPr>
                <w:color w:val="000000"/>
                <w:sz w:val="16"/>
                <w:szCs w:val="16"/>
              </w:rPr>
              <w:t>Nu se aplică</w:t>
            </w:r>
          </w:p>
        </w:tc>
        <w:tc>
          <w:tcPr>
            <w:tcW w:w="2070" w:type="dxa"/>
            <w:shd w:val="clear" w:color="auto" w:fill="auto"/>
          </w:tcPr>
          <w:p w:rsidR="00C102A0" w:rsidRPr="00DC0EB8" w:rsidRDefault="00F175BD" w:rsidP="006F6A29">
            <w:pPr>
              <w:jc w:val="right"/>
              <w:rPr>
                <w:color w:val="000000"/>
                <w:sz w:val="16"/>
                <w:szCs w:val="16"/>
                <w:lang w:eastAsia="en-GB"/>
              </w:rPr>
            </w:pPr>
            <w:r w:rsidRPr="00DC0EB8">
              <w:rPr>
                <w:color w:val="000000"/>
                <w:sz w:val="16"/>
                <w:szCs w:val="16"/>
              </w:rPr>
              <w:t>36.858.068,00</w:t>
            </w:r>
            <w:r w:rsidRPr="00DC0EB8">
              <w:rPr>
                <w:color w:val="000000"/>
                <w:sz w:val="16"/>
                <w:szCs w:val="16"/>
              </w:rPr>
              <w:t xml:space="preserve"> </w:t>
            </w:r>
          </w:p>
        </w:tc>
      </w:tr>
      <w:tr w:rsidR="00FD693F" w:rsidTr="00895FB4">
        <w:trPr>
          <w:trHeight w:val="288"/>
        </w:trPr>
        <w:tc>
          <w:tcPr>
            <w:tcW w:w="960" w:type="dxa"/>
            <w:shd w:val="clear" w:color="auto" w:fill="auto"/>
          </w:tcPr>
          <w:p w:rsidR="00C102A0" w:rsidRPr="00DC0EB8" w:rsidRDefault="00F175BD" w:rsidP="00283F54">
            <w:pPr>
              <w:rPr>
                <w:color w:val="000000"/>
                <w:sz w:val="16"/>
                <w:szCs w:val="16"/>
                <w:lang w:eastAsia="en-GB"/>
              </w:rPr>
            </w:pPr>
            <w:r w:rsidRPr="00DC0EB8">
              <w:rPr>
                <w:color w:val="000000"/>
                <w:sz w:val="16"/>
                <w:szCs w:val="16"/>
              </w:rPr>
              <w:t>FSE</w:t>
            </w:r>
          </w:p>
        </w:tc>
        <w:tc>
          <w:tcPr>
            <w:tcW w:w="3450" w:type="dxa"/>
            <w:gridSpan w:val="2"/>
            <w:shd w:val="clear" w:color="auto" w:fill="auto"/>
          </w:tcPr>
          <w:p w:rsidR="00C102A0" w:rsidRPr="00DC0EB8" w:rsidRDefault="00F175BD"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F175BD" w:rsidP="00526BAE">
            <w:pPr>
              <w:rPr>
                <w:color w:val="000000"/>
                <w:sz w:val="16"/>
                <w:szCs w:val="16"/>
                <w:lang w:eastAsia="en-GB"/>
              </w:rPr>
            </w:pPr>
            <w:r w:rsidRPr="00DC0EB8">
              <w:rPr>
                <w:color w:val="000000"/>
                <w:sz w:val="16"/>
                <w:szCs w:val="16"/>
              </w:rPr>
              <w:t xml:space="preserve">07. </w:t>
            </w:r>
            <w:r w:rsidRPr="00DC0EB8">
              <w:rPr>
                <w:color w:val="000000"/>
                <w:sz w:val="16"/>
                <w:szCs w:val="16"/>
              </w:rPr>
              <w:t>Nu se aplică</w:t>
            </w:r>
          </w:p>
        </w:tc>
        <w:tc>
          <w:tcPr>
            <w:tcW w:w="2070" w:type="dxa"/>
            <w:shd w:val="clear" w:color="auto" w:fill="auto"/>
          </w:tcPr>
          <w:p w:rsidR="00C102A0" w:rsidRPr="00DC0EB8" w:rsidRDefault="00F175BD" w:rsidP="006F6A29">
            <w:pPr>
              <w:jc w:val="right"/>
              <w:rPr>
                <w:color w:val="000000"/>
                <w:sz w:val="16"/>
                <w:szCs w:val="16"/>
                <w:lang w:eastAsia="en-GB"/>
              </w:rPr>
            </w:pPr>
            <w:r w:rsidRPr="00DC0EB8">
              <w:rPr>
                <w:color w:val="000000"/>
                <w:sz w:val="16"/>
                <w:szCs w:val="16"/>
              </w:rPr>
              <w:t>2.252.785,00</w:t>
            </w:r>
            <w:r w:rsidRPr="00DC0EB8">
              <w:rPr>
                <w:color w:val="000000"/>
                <w:sz w:val="16"/>
                <w:szCs w:val="16"/>
              </w:rPr>
              <w:t xml:space="preserve"> </w:t>
            </w:r>
          </w:p>
        </w:tc>
      </w:tr>
    </w:tbl>
    <w:p w:rsidR="005F6BA3" w:rsidRPr="00C23AD8" w:rsidRDefault="00F175BD" w:rsidP="00AF60FF">
      <w:pPr>
        <w:pStyle w:val="Heading1"/>
        <w:keepNext w:val="0"/>
        <w:pageBreakBefore/>
        <w:numPr>
          <w:ilvl w:val="0"/>
          <w:numId w:val="0"/>
        </w:numPr>
        <w:ind w:left="851" w:hanging="851"/>
        <w:rPr>
          <w:color w:val="000000"/>
          <w:szCs w:val="24"/>
        </w:rPr>
      </w:pPr>
      <w:r>
        <w:rPr>
          <w:color w:val="000000"/>
          <w:szCs w:val="24"/>
        </w:rPr>
        <w:lastRenderedPageBreak/>
        <w:t>3. PLAN DE FINANȚARE</w:t>
      </w:r>
    </w:p>
    <w:p w:rsidR="005F6BA3" w:rsidRPr="005F6BA3" w:rsidRDefault="00F175BD" w:rsidP="00F333A5">
      <w:pPr>
        <w:pStyle w:val="Text1"/>
        <w:ind w:left="0"/>
      </w:pPr>
    </w:p>
    <w:p w:rsidR="005F6BA3" w:rsidRPr="00391CD8" w:rsidRDefault="00F175BD" w:rsidP="00F333A5">
      <w:pPr>
        <w:pStyle w:val="Heading2"/>
        <w:keepNext w:val="0"/>
        <w:numPr>
          <w:ilvl w:val="0"/>
          <w:numId w:val="0"/>
        </w:numPr>
        <w:ind w:left="850" w:hanging="850"/>
        <w:rPr>
          <w:szCs w:val="24"/>
        </w:rPr>
      </w:pPr>
      <w:r w:rsidRPr="00391CD8">
        <w:rPr>
          <w:szCs w:val="24"/>
        </w:rPr>
        <w:t xml:space="preserve">3.1 Alocare financiară din fiecare fond și sumele aferente </w:t>
      </w:r>
      <w:r w:rsidRPr="00391CD8">
        <w:rPr>
          <w:szCs w:val="24"/>
        </w:rPr>
        <w:t>rezervei de performanță</w:t>
      </w:r>
    </w:p>
    <w:p w:rsidR="005D1F6E" w:rsidRDefault="00F175BD" w:rsidP="00F333A5">
      <w:pPr>
        <w:rPr>
          <w:rFonts w:eastAsia="Arial Unicode MS"/>
          <w:b/>
        </w:rPr>
      </w:pPr>
    </w:p>
    <w:p w:rsidR="00A552D3" w:rsidRDefault="00F175BD"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FD693F" w:rsidTr="00804899">
        <w:trPr>
          <w:trHeight w:val="288"/>
          <w:tblHeader/>
        </w:trPr>
        <w:tc>
          <w:tcPr>
            <w:tcW w:w="581" w:type="dxa"/>
            <w:vMerge w:val="restart"/>
          </w:tcPr>
          <w:p w:rsidR="00A552D3" w:rsidRPr="00C23AD8" w:rsidRDefault="00F175BD"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F175BD"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F175BD" w:rsidP="00F333A5">
            <w:pPr>
              <w:snapToGrid w:val="0"/>
              <w:contextualSpacing/>
              <w:jc w:val="center"/>
              <w:rPr>
                <w:b/>
                <w:color w:val="000000"/>
                <w:sz w:val="16"/>
                <w:szCs w:val="16"/>
              </w:rPr>
            </w:pPr>
            <w:r w:rsidRPr="00804899">
              <w:rPr>
                <w:b/>
                <w:color w:val="000000"/>
                <w:sz w:val="16"/>
                <w:szCs w:val="16"/>
              </w:rPr>
              <w:t>Total</w:t>
            </w:r>
          </w:p>
        </w:tc>
      </w:tr>
      <w:tr w:rsidR="00FD693F" w:rsidTr="00804899">
        <w:trPr>
          <w:trHeight w:val="288"/>
          <w:tblHeader/>
        </w:trPr>
        <w:tc>
          <w:tcPr>
            <w:tcW w:w="581" w:type="dxa"/>
            <w:vMerge/>
          </w:tcPr>
          <w:p w:rsidR="00A552D3" w:rsidRPr="003173D3" w:rsidRDefault="00F175BD" w:rsidP="00F333A5">
            <w:pPr>
              <w:snapToGrid w:val="0"/>
              <w:contextualSpacing/>
              <w:jc w:val="center"/>
              <w:rPr>
                <w:b/>
                <w:color w:val="000000"/>
                <w:sz w:val="12"/>
                <w:szCs w:val="12"/>
              </w:rPr>
            </w:pPr>
          </w:p>
        </w:tc>
        <w:tc>
          <w:tcPr>
            <w:tcW w:w="993" w:type="dxa"/>
            <w:vMerge/>
            <w:shd w:val="clear" w:color="auto" w:fill="auto"/>
          </w:tcPr>
          <w:p w:rsidR="00A552D3" w:rsidRPr="003173D3" w:rsidRDefault="00F175BD" w:rsidP="00F333A5">
            <w:pPr>
              <w:snapToGrid w:val="0"/>
              <w:contextualSpacing/>
              <w:jc w:val="center"/>
              <w:rPr>
                <w:b/>
                <w:color w:val="000000"/>
                <w:sz w:val="12"/>
                <w:szCs w:val="12"/>
              </w:rPr>
            </w:pP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F175BD"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F175BD" w:rsidP="00F333A5">
            <w:pPr>
              <w:snapToGrid w:val="0"/>
              <w:contextualSpacing/>
              <w:jc w:val="center"/>
              <w:rPr>
                <w:color w:val="000000"/>
                <w:sz w:val="12"/>
                <w:szCs w:val="12"/>
              </w:rPr>
            </w:pPr>
            <w:r w:rsidRPr="003173D3">
              <w:rPr>
                <w:color w:val="000000"/>
                <w:sz w:val="12"/>
                <w:szCs w:val="12"/>
              </w:rPr>
              <w:t>Rezerva de performanță</w:t>
            </w:r>
          </w:p>
        </w:tc>
      </w:tr>
      <w:tr w:rsidR="00FD693F" w:rsidTr="00804899">
        <w:trPr>
          <w:trHeight w:val="170"/>
        </w:trPr>
        <w:tc>
          <w:tcPr>
            <w:tcW w:w="581" w:type="dxa"/>
          </w:tcPr>
          <w:p w:rsidR="00A552D3" w:rsidRPr="00493347" w:rsidRDefault="00F175BD" w:rsidP="00F333A5">
            <w:pPr>
              <w:snapToGrid w:val="0"/>
              <w:rPr>
                <w:sz w:val="8"/>
                <w:szCs w:val="8"/>
              </w:rPr>
            </w:pPr>
            <w:r w:rsidRPr="00493347">
              <w:rPr>
                <w:sz w:val="8"/>
                <w:szCs w:val="8"/>
              </w:rPr>
              <w:t>FSE</w:t>
            </w:r>
          </w:p>
        </w:tc>
        <w:tc>
          <w:tcPr>
            <w:tcW w:w="993" w:type="dxa"/>
            <w:shd w:val="clear" w:color="auto" w:fill="auto"/>
          </w:tcPr>
          <w:p w:rsidR="00A552D3" w:rsidRPr="00493347" w:rsidRDefault="00F175BD"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F175BD" w:rsidP="00F333A5">
            <w:pPr>
              <w:snapToGrid w:val="0"/>
              <w:jc w:val="right"/>
              <w:rPr>
                <w:sz w:val="8"/>
                <w:szCs w:val="8"/>
              </w:rPr>
            </w:pPr>
            <w:r w:rsidRPr="00493347">
              <w:rPr>
                <w:sz w:val="8"/>
                <w:szCs w:val="8"/>
              </w:rPr>
              <w:t>50.365.060,00</w:t>
            </w:r>
          </w:p>
        </w:tc>
        <w:tc>
          <w:tcPr>
            <w:tcW w:w="851" w:type="dxa"/>
            <w:shd w:val="clear" w:color="auto" w:fill="auto"/>
          </w:tcPr>
          <w:p w:rsidR="00A552D3" w:rsidRPr="00493347" w:rsidRDefault="00F175BD" w:rsidP="00F333A5">
            <w:pPr>
              <w:snapToGrid w:val="0"/>
              <w:jc w:val="right"/>
              <w:rPr>
                <w:sz w:val="8"/>
                <w:szCs w:val="8"/>
              </w:rPr>
            </w:pPr>
            <w:r w:rsidRPr="00493347">
              <w:rPr>
                <w:sz w:val="8"/>
                <w:szCs w:val="8"/>
              </w:rPr>
              <w:t>3.214.791,00</w:t>
            </w:r>
          </w:p>
        </w:tc>
        <w:tc>
          <w:tcPr>
            <w:tcW w:w="850" w:type="dxa"/>
            <w:shd w:val="clear" w:color="auto" w:fill="auto"/>
          </w:tcPr>
          <w:p w:rsidR="00A552D3" w:rsidRPr="00493347" w:rsidRDefault="00F175BD" w:rsidP="00F333A5">
            <w:pPr>
              <w:jc w:val="right"/>
              <w:rPr>
                <w:sz w:val="8"/>
                <w:szCs w:val="8"/>
              </w:rPr>
            </w:pPr>
            <w:r w:rsidRPr="00493347">
              <w:rPr>
                <w:sz w:val="8"/>
                <w:szCs w:val="8"/>
              </w:rPr>
              <w:t>54.002.600,00</w:t>
            </w:r>
          </w:p>
        </w:tc>
        <w:tc>
          <w:tcPr>
            <w:tcW w:w="851" w:type="dxa"/>
            <w:shd w:val="clear" w:color="auto" w:fill="auto"/>
          </w:tcPr>
          <w:p w:rsidR="00A552D3" w:rsidRPr="00493347" w:rsidRDefault="00F175BD" w:rsidP="00F333A5">
            <w:pPr>
              <w:jc w:val="right"/>
              <w:rPr>
                <w:sz w:val="8"/>
                <w:szCs w:val="8"/>
              </w:rPr>
            </w:pPr>
            <w:r w:rsidRPr="00493347">
              <w:rPr>
                <w:sz w:val="8"/>
                <w:szCs w:val="8"/>
              </w:rPr>
              <w:t>3.446.975,00</w:t>
            </w:r>
          </w:p>
        </w:tc>
        <w:tc>
          <w:tcPr>
            <w:tcW w:w="850" w:type="dxa"/>
            <w:shd w:val="clear" w:color="auto" w:fill="auto"/>
          </w:tcPr>
          <w:p w:rsidR="00A552D3" w:rsidRPr="00493347" w:rsidRDefault="00F175BD" w:rsidP="00F333A5">
            <w:pPr>
              <w:jc w:val="right"/>
              <w:rPr>
                <w:sz w:val="8"/>
                <w:szCs w:val="8"/>
              </w:rPr>
            </w:pPr>
            <w:r w:rsidRPr="00493347">
              <w:rPr>
                <w:sz w:val="8"/>
                <w:szCs w:val="8"/>
              </w:rPr>
              <w:t>57.989.320,00</w:t>
            </w:r>
          </w:p>
        </w:tc>
        <w:tc>
          <w:tcPr>
            <w:tcW w:w="851" w:type="dxa"/>
            <w:shd w:val="clear" w:color="auto" w:fill="auto"/>
          </w:tcPr>
          <w:p w:rsidR="00A552D3" w:rsidRPr="00493347" w:rsidRDefault="00F175BD" w:rsidP="00F333A5">
            <w:pPr>
              <w:jc w:val="right"/>
              <w:rPr>
                <w:sz w:val="8"/>
                <w:szCs w:val="8"/>
              </w:rPr>
            </w:pPr>
            <w:r w:rsidRPr="00493347">
              <w:rPr>
                <w:sz w:val="8"/>
                <w:szCs w:val="8"/>
              </w:rPr>
              <w:t>3.701.446,00</w:t>
            </w:r>
          </w:p>
        </w:tc>
        <w:tc>
          <w:tcPr>
            <w:tcW w:w="850" w:type="dxa"/>
            <w:shd w:val="clear" w:color="auto" w:fill="auto"/>
          </w:tcPr>
          <w:p w:rsidR="00A552D3" w:rsidRPr="00493347" w:rsidRDefault="00F175BD" w:rsidP="00F333A5">
            <w:pPr>
              <w:jc w:val="right"/>
              <w:rPr>
                <w:sz w:val="8"/>
                <w:szCs w:val="8"/>
              </w:rPr>
            </w:pPr>
            <w:r w:rsidRPr="00493347">
              <w:rPr>
                <w:sz w:val="8"/>
                <w:szCs w:val="8"/>
              </w:rPr>
              <w:t>61.097.843,00</w:t>
            </w:r>
          </w:p>
        </w:tc>
        <w:tc>
          <w:tcPr>
            <w:tcW w:w="851" w:type="dxa"/>
            <w:shd w:val="clear" w:color="auto" w:fill="auto"/>
          </w:tcPr>
          <w:p w:rsidR="00A552D3" w:rsidRPr="00493347" w:rsidRDefault="00F175BD" w:rsidP="00F333A5">
            <w:pPr>
              <w:jc w:val="right"/>
              <w:rPr>
                <w:sz w:val="8"/>
                <w:szCs w:val="8"/>
              </w:rPr>
            </w:pPr>
            <w:r w:rsidRPr="00493347">
              <w:rPr>
                <w:sz w:val="8"/>
                <w:szCs w:val="8"/>
              </w:rPr>
              <w:t>3.899.862,00</w:t>
            </w:r>
          </w:p>
        </w:tc>
        <w:tc>
          <w:tcPr>
            <w:tcW w:w="850" w:type="dxa"/>
            <w:shd w:val="clear" w:color="auto" w:fill="auto"/>
          </w:tcPr>
          <w:p w:rsidR="00A552D3" w:rsidRPr="00493347" w:rsidRDefault="00F175BD" w:rsidP="00F333A5">
            <w:pPr>
              <w:jc w:val="right"/>
              <w:rPr>
                <w:sz w:val="8"/>
                <w:szCs w:val="8"/>
              </w:rPr>
            </w:pPr>
            <w:r w:rsidRPr="00493347">
              <w:rPr>
                <w:sz w:val="8"/>
                <w:szCs w:val="8"/>
              </w:rPr>
              <w:t>64.112.234,00</w:t>
            </w:r>
          </w:p>
        </w:tc>
        <w:tc>
          <w:tcPr>
            <w:tcW w:w="851" w:type="dxa"/>
            <w:shd w:val="clear" w:color="auto" w:fill="auto"/>
          </w:tcPr>
          <w:p w:rsidR="00A552D3" w:rsidRPr="00493347" w:rsidRDefault="00F175BD" w:rsidP="00F333A5">
            <w:pPr>
              <w:jc w:val="right"/>
              <w:rPr>
                <w:sz w:val="8"/>
                <w:szCs w:val="8"/>
              </w:rPr>
            </w:pPr>
            <w:r w:rsidRPr="00493347">
              <w:rPr>
                <w:sz w:val="8"/>
                <w:szCs w:val="8"/>
              </w:rPr>
              <w:t>4.092.270,00</w:t>
            </w:r>
          </w:p>
        </w:tc>
        <w:tc>
          <w:tcPr>
            <w:tcW w:w="850" w:type="dxa"/>
            <w:shd w:val="clear" w:color="auto" w:fill="auto"/>
          </w:tcPr>
          <w:p w:rsidR="00A552D3" w:rsidRPr="00493347" w:rsidRDefault="00F175BD" w:rsidP="00F333A5">
            <w:pPr>
              <w:jc w:val="right"/>
              <w:rPr>
                <w:sz w:val="8"/>
                <w:szCs w:val="8"/>
              </w:rPr>
            </w:pPr>
            <w:r w:rsidRPr="00493347">
              <w:rPr>
                <w:sz w:val="8"/>
                <w:szCs w:val="8"/>
              </w:rPr>
              <w:t>67.007.726,00</w:t>
            </w:r>
          </w:p>
        </w:tc>
        <w:tc>
          <w:tcPr>
            <w:tcW w:w="851" w:type="dxa"/>
            <w:shd w:val="clear" w:color="auto" w:fill="auto"/>
          </w:tcPr>
          <w:p w:rsidR="00A552D3" w:rsidRPr="00493347" w:rsidRDefault="00F175BD" w:rsidP="00F333A5">
            <w:pPr>
              <w:jc w:val="right"/>
              <w:rPr>
                <w:sz w:val="8"/>
                <w:szCs w:val="8"/>
              </w:rPr>
            </w:pPr>
            <w:r>
              <w:rPr>
                <w:sz w:val="8"/>
                <w:szCs w:val="8"/>
              </w:rPr>
              <w:t>4.277.089,00</w:t>
            </w:r>
          </w:p>
        </w:tc>
        <w:tc>
          <w:tcPr>
            <w:tcW w:w="850" w:type="dxa"/>
            <w:shd w:val="clear" w:color="auto" w:fill="auto"/>
          </w:tcPr>
          <w:p w:rsidR="00A552D3" w:rsidRPr="00493347" w:rsidRDefault="00F175BD" w:rsidP="00F333A5">
            <w:pPr>
              <w:jc w:val="right"/>
              <w:rPr>
                <w:sz w:val="8"/>
                <w:szCs w:val="8"/>
              </w:rPr>
            </w:pPr>
            <w:r w:rsidRPr="00493347">
              <w:rPr>
                <w:sz w:val="8"/>
                <w:szCs w:val="8"/>
              </w:rPr>
              <w:t>69.759.370,00</w:t>
            </w:r>
          </w:p>
        </w:tc>
        <w:tc>
          <w:tcPr>
            <w:tcW w:w="851" w:type="dxa"/>
            <w:shd w:val="clear" w:color="auto" w:fill="auto"/>
          </w:tcPr>
          <w:p w:rsidR="00A552D3" w:rsidRPr="00493347" w:rsidRDefault="00F175BD" w:rsidP="00F333A5">
            <w:pPr>
              <w:jc w:val="right"/>
              <w:rPr>
                <w:sz w:val="8"/>
                <w:szCs w:val="8"/>
              </w:rPr>
            </w:pPr>
            <w:r w:rsidRPr="00493347">
              <w:rPr>
                <w:sz w:val="8"/>
                <w:szCs w:val="8"/>
              </w:rPr>
              <w:t>4.452.726,00</w:t>
            </w:r>
          </w:p>
        </w:tc>
        <w:tc>
          <w:tcPr>
            <w:tcW w:w="850" w:type="dxa"/>
            <w:shd w:val="clear" w:color="auto" w:fill="auto"/>
          </w:tcPr>
          <w:p w:rsidR="00A552D3" w:rsidRPr="00493347" w:rsidRDefault="00F175BD" w:rsidP="00F333A5">
            <w:pPr>
              <w:jc w:val="right"/>
              <w:rPr>
                <w:sz w:val="8"/>
                <w:szCs w:val="8"/>
              </w:rPr>
            </w:pPr>
            <w:r w:rsidRPr="00493347">
              <w:rPr>
                <w:sz w:val="8"/>
                <w:szCs w:val="8"/>
              </w:rPr>
              <w:t>424.334.153,00</w:t>
            </w:r>
          </w:p>
        </w:tc>
        <w:tc>
          <w:tcPr>
            <w:tcW w:w="947" w:type="dxa"/>
            <w:shd w:val="clear" w:color="auto" w:fill="auto"/>
          </w:tcPr>
          <w:p w:rsidR="00A552D3" w:rsidRPr="00493347" w:rsidRDefault="00F175BD" w:rsidP="00F333A5">
            <w:pPr>
              <w:jc w:val="right"/>
              <w:rPr>
                <w:sz w:val="8"/>
                <w:szCs w:val="8"/>
              </w:rPr>
            </w:pPr>
            <w:r w:rsidRPr="00493347">
              <w:rPr>
                <w:sz w:val="8"/>
                <w:szCs w:val="8"/>
              </w:rPr>
              <w:t>27.085.159,00</w:t>
            </w:r>
          </w:p>
        </w:tc>
      </w:tr>
      <w:tr w:rsidR="00FD693F" w:rsidTr="00804899">
        <w:trPr>
          <w:trHeight w:val="170"/>
        </w:trPr>
        <w:tc>
          <w:tcPr>
            <w:tcW w:w="581" w:type="dxa"/>
          </w:tcPr>
          <w:p w:rsidR="00A552D3" w:rsidRPr="00493347" w:rsidRDefault="00F175BD" w:rsidP="00F333A5">
            <w:pPr>
              <w:snapToGrid w:val="0"/>
              <w:rPr>
                <w:sz w:val="8"/>
                <w:szCs w:val="8"/>
              </w:rPr>
            </w:pPr>
            <w:r w:rsidRPr="00493347">
              <w:rPr>
                <w:sz w:val="8"/>
                <w:szCs w:val="8"/>
              </w:rPr>
              <w:t>FSE</w:t>
            </w:r>
          </w:p>
        </w:tc>
        <w:tc>
          <w:tcPr>
            <w:tcW w:w="993" w:type="dxa"/>
            <w:shd w:val="clear" w:color="auto" w:fill="auto"/>
          </w:tcPr>
          <w:p w:rsidR="00A552D3" w:rsidRPr="00493347" w:rsidRDefault="00F175BD" w:rsidP="00F333A5">
            <w:pPr>
              <w:snapToGrid w:val="0"/>
              <w:rPr>
                <w:sz w:val="8"/>
                <w:szCs w:val="8"/>
              </w:rPr>
            </w:pPr>
            <w:r w:rsidRPr="00493347">
              <w:rPr>
                <w:sz w:val="8"/>
                <w:szCs w:val="8"/>
              </w:rPr>
              <w:t>Mai dezvoltate</w:t>
            </w:r>
          </w:p>
        </w:tc>
        <w:tc>
          <w:tcPr>
            <w:tcW w:w="850" w:type="dxa"/>
            <w:shd w:val="clear" w:color="auto" w:fill="auto"/>
          </w:tcPr>
          <w:p w:rsidR="00A552D3" w:rsidRPr="00493347" w:rsidRDefault="00F175BD" w:rsidP="00F333A5">
            <w:pPr>
              <w:snapToGrid w:val="0"/>
              <w:jc w:val="right"/>
              <w:rPr>
                <w:sz w:val="8"/>
                <w:szCs w:val="8"/>
              </w:rPr>
            </w:pPr>
            <w:r w:rsidRPr="00493347">
              <w:rPr>
                <w:sz w:val="8"/>
                <w:szCs w:val="8"/>
              </w:rPr>
              <w:t>12.823.326,00</w:t>
            </w:r>
          </w:p>
        </w:tc>
        <w:tc>
          <w:tcPr>
            <w:tcW w:w="851" w:type="dxa"/>
            <w:shd w:val="clear" w:color="auto" w:fill="auto"/>
          </w:tcPr>
          <w:p w:rsidR="00A552D3" w:rsidRPr="00493347" w:rsidRDefault="00F175BD" w:rsidP="00F333A5">
            <w:pPr>
              <w:snapToGrid w:val="0"/>
              <w:jc w:val="right"/>
              <w:rPr>
                <w:sz w:val="8"/>
                <w:szCs w:val="8"/>
              </w:rPr>
            </w:pPr>
            <w:r w:rsidRPr="00493347">
              <w:rPr>
                <w:sz w:val="8"/>
                <w:szCs w:val="8"/>
              </w:rPr>
              <w:t>818.510,00</w:t>
            </w:r>
          </w:p>
        </w:tc>
        <w:tc>
          <w:tcPr>
            <w:tcW w:w="850" w:type="dxa"/>
            <w:shd w:val="clear" w:color="auto" w:fill="auto"/>
          </w:tcPr>
          <w:p w:rsidR="00A552D3" w:rsidRPr="00493347" w:rsidRDefault="00F175BD" w:rsidP="00F333A5">
            <w:pPr>
              <w:jc w:val="right"/>
              <w:rPr>
                <w:sz w:val="8"/>
                <w:szCs w:val="8"/>
              </w:rPr>
            </w:pPr>
            <w:r w:rsidRPr="00493347">
              <w:rPr>
                <w:sz w:val="8"/>
                <w:szCs w:val="8"/>
              </w:rPr>
              <w:t>13.099.322,00</w:t>
            </w:r>
          </w:p>
        </w:tc>
        <w:tc>
          <w:tcPr>
            <w:tcW w:w="851" w:type="dxa"/>
            <w:shd w:val="clear" w:color="auto" w:fill="auto"/>
          </w:tcPr>
          <w:p w:rsidR="00A552D3" w:rsidRPr="00493347" w:rsidRDefault="00F175BD" w:rsidP="00F333A5">
            <w:pPr>
              <w:jc w:val="right"/>
              <w:rPr>
                <w:sz w:val="8"/>
                <w:szCs w:val="8"/>
              </w:rPr>
            </w:pPr>
            <w:r w:rsidRPr="00493347">
              <w:rPr>
                <w:sz w:val="8"/>
                <w:szCs w:val="8"/>
              </w:rPr>
              <w:t>836.127,00</w:t>
            </w:r>
          </w:p>
        </w:tc>
        <w:tc>
          <w:tcPr>
            <w:tcW w:w="850" w:type="dxa"/>
            <w:shd w:val="clear" w:color="auto" w:fill="auto"/>
          </w:tcPr>
          <w:p w:rsidR="00A552D3" w:rsidRPr="00493347" w:rsidRDefault="00F175BD" w:rsidP="00F333A5">
            <w:pPr>
              <w:jc w:val="right"/>
              <w:rPr>
                <w:sz w:val="8"/>
                <w:szCs w:val="8"/>
              </w:rPr>
            </w:pPr>
            <w:r w:rsidRPr="00493347">
              <w:rPr>
                <w:sz w:val="8"/>
                <w:szCs w:val="8"/>
              </w:rPr>
              <w:t>13.380.892,00</w:t>
            </w:r>
          </w:p>
        </w:tc>
        <w:tc>
          <w:tcPr>
            <w:tcW w:w="851" w:type="dxa"/>
            <w:shd w:val="clear" w:color="auto" w:fill="auto"/>
          </w:tcPr>
          <w:p w:rsidR="00A552D3" w:rsidRPr="00493347" w:rsidRDefault="00F175BD" w:rsidP="00F333A5">
            <w:pPr>
              <w:jc w:val="right"/>
              <w:rPr>
                <w:sz w:val="8"/>
                <w:szCs w:val="8"/>
              </w:rPr>
            </w:pPr>
            <w:r w:rsidRPr="00493347">
              <w:rPr>
                <w:sz w:val="8"/>
                <w:szCs w:val="8"/>
              </w:rPr>
              <w:t>854.099,00</w:t>
            </w:r>
          </w:p>
        </w:tc>
        <w:tc>
          <w:tcPr>
            <w:tcW w:w="850" w:type="dxa"/>
            <w:shd w:val="clear" w:color="auto" w:fill="auto"/>
          </w:tcPr>
          <w:p w:rsidR="00A552D3" w:rsidRPr="00493347" w:rsidRDefault="00F175BD" w:rsidP="00F333A5">
            <w:pPr>
              <w:jc w:val="right"/>
              <w:rPr>
                <w:sz w:val="8"/>
                <w:szCs w:val="8"/>
              </w:rPr>
            </w:pPr>
            <w:r w:rsidRPr="00493347">
              <w:rPr>
                <w:sz w:val="8"/>
                <w:szCs w:val="8"/>
              </w:rPr>
              <w:t>13.660.676,00</w:t>
            </w:r>
          </w:p>
        </w:tc>
        <w:tc>
          <w:tcPr>
            <w:tcW w:w="851" w:type="dxa"/>
            <w:shd w:val="clear" w:color="auto" w:fill="auto"/>
          </w:tcPr>
          <w:p w:rsidR="00A552D3" w:rsidRPr="00493347" w:rsidRDefault="00F175BD" w:rsidP="00F333A5">
            <w:pPr>
              <w:jc w:val="right"/>
              <w:rPr>
                <w:sz w:val="8"/>
                <w:szCs w:val="8"/>
              </w:rPr>
            </w:pPr>
            <w:r w:rsidRPr="00493347">
              <w:rPr>
                <w:sz w:val="8"/>
                <w:szCs w:val="8"/>
              </w:rPr>
              <w:t>871.958,00</w:t>
            </w:r>
          </w:p>
        </w:tc>
        <w:tc>
          <w:tcPr>
            <w:tcW w:w="850" w:type="dxa"/>
            <w:shd w:val="clear" w:color="auto" w:fill="auto"/>
          </w:tcPr>
          <w:p w:rsidR="00A552D3" w:rsidRPr="00493347" w:rsidRDefault="00F175BD" w:rsidP="00F333A5">
            <w:pPr>
              <w:jc w:val="right"/>
              <w:rPr>
                <w:sz w:val="8"/>
                <w:szCs w:val="8"/>
              </w:rPr>
            </w:pPr>
            <w:r w:rsidRPr="00493347">
              <w:rPr>
                <w:sz w:val="8"/>
                <w:szCs w:val="8"/>
              </w:rPr>
              <w:t>13.944.474,00</w:t>
            </w:r>
          </w:p>
        </w:tc>
        <w:tc>
          <w:tcPr>
            <w:tcW w:w="851" w:type="dxa"/>
            <w:shd w:val="clear" w:color="auto" w:fill="auto"/>
          </w:tcPr>
          <w:p w:rsidR="00A552D3" w:rsidRPr="00493347" w:rsidRDefault="00F175BD" w:rsidP="00F333A5">
            <w:pPr>
              <w:jc w:val="right"/>
              <w:rPr>
                <w:sz w:val="8"/>
                <w:szCs w:val="8"/>
              </w:rPr>
            </w:pPr>
            <w:r w:rsidRPr="00493347">
              <w:rPr>
                <w:sz w:val="8"/>
                <w:szCs w:val="8"/>
              </w:rPr>
              <w:t>890.073,00</w:t>
            </w:r>
          </w:p>
        </w:tc>
        <w:tc>
          <w:tcPr>
            <w:tcW w:w="850" w:type="dxa"/>
            <w:shd w:val="clear" w:color="auto" w:fill="auto"/>
          </w:tcPr>
          <w:p w:rsidR="00A552D3" w:rsidRPr="00493347" w:rsidRDefault="00F175BD" w:rsidP="00F333A5">
            <w:pPr>
              <w:jc w:val="right"/>
              <w:rPr>
                <w:sz w:val="8"/>
                <w:szCs w:val="8"/>
              </w:rPr>
            </w:pPr>
            <w:r w:rsidRPr="00493347">
              <w:rPr>
                <w:sz w:val="8"/>
                <w:szCs w:val="8"/>
              </w:rPr>
              <w:t>14.232.444,00</w:t>
            </w:r>
          </w:p>
        </w:tc>
        <w:tc>
          <w:tcPr>
            <w:tcW w:w="851" w:type="dxa"/>
            <w:shd w:val="clear" w:color="auto" w:fill="auto"/>
          </w:tcPr>
          <w:p w:rsidR="00A552D3" w:rsidRPr="00493347" w:rsidRDefault="00F175BD" w:rsidP="00F333A5">
            <w:pPr>
              <w:jc w:val="right"/>
              <w:rPr>
                <w:sz w:val="8"/>
                <w:szCs w:val="8"/>
              </w:rPr>
            </w:pPr>
            <w:r>
              <w:rPr>
                <w:sz w:val="8"/>
                <w:szCs w:val="8"/>
              </w:rPr>
              <w:t>908.454,00</w:t>
            </w:r>
          </w:p>
        </w:tc>
        <w:tc>
          <w:tcPr>
            <w:tcW w:w="850" w:type="dxa"/>
            <w:shd w:val="clear" w:color="auto" w:fill="auto"/>
          </w:tcPr>
          <w:p w:rsidR="00A552D3" w:rsidRPr="00493347" w:rsidRDefault="00F175BD" w:rsidP="00F333A5">
            <w:pPr>
              <w:jc w:val="right"/>
              <w:rPr>
                <w:sz w:val="8"/>
                <w:szCs w:val="8"/>
              </w:rPr>
            </w:pPr>
            <w:r w:rsidRPr="00493347">
              <w:rPr>
                <w:sz w:val="8"/>
                <w:szCs w:val="8"/>
              </w:rPr>
              <w:t>14.524.713,00</w:t>
            </w:r>
          </w:p>
        </w:tc>
        <w:tc>
          <w:tcPr>
            <w:tcW w:w="851" w:type="dxa"/>
            <w:shd w:val="clear" w:color="auto" w:fill="auto"/>
          </w:tcPr>
          <w:p w:rsidR="00A552D3" w:rsidRPr="00493347" w:rsidRDefault="00F175BD" w:rsidP="00F333A5">
            <w:pPr>
              <w:jc w:val="right"/>
              <w:rPr>
                <w:sz w:val="8"/>
                <w:szCs w:val="8"/>
              </w:rPr>
            </w:pPr>
            <w:r w:rsidRPr="00493347">
              <w:rPr>
                <w:sz w:val="8"/>
                <w:szCs w:val="8"/>
              </w:rPr>
              <w:t>927.109,00</w:t>
            </w:r>
          </w:p>
        </w:tc>
        <w:tc>
          <w:tcPr>
            <w:tcW w:w="850" w:type="dxa"/>
            <w:shd w:val="clear" w:color="auto" w:fill="auto"/>
          </w:tcPr>
          <w:p w:rsidR="00A552D3" w:rsidRPr="00493347" w:rsidRDefault="00F175BD" w:rsidP="00F333A5">
            <w:pPr>
              <w:jc w:val="right"/>
              <w:rPr>
                <w:sz w:val="8"/>
                <w:szCs w:val="8"/>
              </w:rPr>
            </w:pPr>
            <w:r w:rsidRPr="00493347">
              <w:rPr>
                <w:sz w:val="8"/>
                <w:szCs w:val="8"/>
              </w:rPr>
              <w:t>95.665.847,00</w:t>
            </w:r>
          </w:p>
        </w:tc>
        <w:tc>
          <w:tcPr>
            <w:tcW w:w="947" w:type="dxa"/>
            <w:shd w:val="clear" w:color="auto" w:fill="auto"/>
          </w:tcPr>
          <w:p w:rsidR="00A552D3" w:rsidRPr="00493347" w:rsidRDefault="00F175BD" w:rsidP="00F333A5">
            <w:pPr>
              <w:jc w:val="right"/>
              <w:rPr>
                <w:sz w:val="8"/>
                <w:szCs w:val="8"/>
              </w:rPr>
            </w:pPr>
            <w:r w:rsidRPr="00493347">
              <w:rPr>
                <w:sz w:val="8"/>
                <w:szCs w:val="8"/>
              </w:rPr>
              <w:t>6.106.330,00</w:t>
            </w:r>
          </w:p>
        </w:tc>
      </w:tr>
      <w:tr w:rsidR="00FD693F" w:rsidTr="00804899">
        <w:trPr>
          <w:trHeight w:val="170"/>
        </w:trPr>
        <w:tc>
          <w:tcPr>
            <w:tcW w:w="581" w:type="dxa"/>
          </w:tcPr>
          <w:p w:rsidR="00A552D3" w:rsidRPr="00493347" w:rsidRDefault="00F175BD"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F175BD" w:rsidP="00F333A5">
            <w:pPr>
              <w:snapToGrid w:val="0"/>
              <w:rPr>
                <w:sz w:val="8"/>
                <w:szCs w:val="8"/>
              </w:rPr>
            </w:pPr>
          </w:p>
        </w:tc>
        <w:tc>
          <w:tcPr>
            <w:tcW w:w="850" w:type="dxa"/>
            <w:shd w:val="clear" w:color="auto" w:fill="auto"/>
          </w:tcPr>
          <w:p w:rsidR="00A552D3" w:rsidRPr="00493347" w:rsidRDefault="00F175BD" w:rsidP="00F333A5">
            <w:pPr>
              <w:snapToGrid w:val="0"/>
              <w:jc w:val="right"/>
              <w:rPr>
                <w:sz w:val="8"/>
                <w:szCs w:val="8"/>
              </w:rPr>
            </w:pPr>
            <w:r w:rsidRPr="00493347">
              <w:rPr>
                <w:b/>
                <w:sz w:val="8"/>
                <w:szCs w:val="8"/>
              </w:rPr>
              <w:t>63.188.386,00</w:t>
            </w:r>
          </w:p>
        </w:tc>
        <w:tc>
          <w:tcPr>
            <w:tcW w:w="851" w:type="dxa"/>
            <w:shd w:val="clear" w:color="auto" w:fill="auto"/>
          </w:tcPr>
          <w:p w:rsidR="00A552D3" w:rsidRPr="00493347" w:rsidRDefault="00F175BD" w:rsidP="00F333A5">
            <w:pPr>
              <w:snapToGrid w:val="0"/>
              <w:jc w:val="right"/>
              <w:rPr>
                <w:sz w:val="8"/>
                <w:szCs w:val="8"/>
              </w:rPr>
            </w:pPr>
            <w:r w:rsidRPr="00493347">
              <w:rPr>
                <w:b/>
                <w:sz w:val="8"/>
                <w:szCs w:val="8"/>
              </w:rPr>
              <w:t>4.033.301,00</w:t>
            </w:r>
          </w:p>
        </w:tc>
        <w:tc>
          <w:tcPr>
            <w:tcW w:w="850" w:type="dxa"/>
            <w:shd w:val="clear" w:color="auto" w:fill="auto"/>
          </w:tcPr>
          <w:p w:rsidR="00A552D3" w:rsidRPr="00493347" w:rsidRDefault="00F175BD" w:rsidP="00F333A5">
            <w:pPr>
              <w:jc w:val="right"/>
              <w:rPr>
                <w:sz w:val="8"/>
                <w:szCs w:val="8"/>
              </w:rPr>
            </w:pPr>
            <w:r w:rsidRPr="00493347">
              <w:rPr>
                <w:b/>
                <w:sz w:val="8"/>
                <w:szCs w:val="8"/>
              </w:rPr>
              <w:t>67.101.922,00</w:t>
            </w:r>
          </w:p>
        </w:tc>
        <w:tc>
          <w:tcPr>
            <w:tcW w:w="851" w:type="dxa"/>
            <w:shd w:val="clear" w:color="auto" w:fill="auto"/>
          </w:tcPr>
          <w:p w:rsidR="00A552D3" w:rsidRPr="00493347" w:rsidRDefault="00F175BD" w:rsidP="00F333A5">
            <w:pPr>
              <w:jc w:val="right"/>
              <w:rPr>
                <w:sz w:val="8"/>
                <w:szCs w:val="8"/>
              </w:rPr>
            </w:pPr>
            <w:r w:rsidRPr="00493347">
              <w:rPr>
                <w:b/>
                <w:sz w:val="8"/>
                <w:szCs w:val="8"/>
              </w:rPr>
              <w:t>4.283.102,00</w:t>
            </w:r>
          </w:p>
        </w:tc>
        <w:tc>
          <w:tcPr>
            <w:tcW w:w="850" w:type="dxa"/>
            <w:shd w:val="clear" w:color="auto" w:fill="auto"/>
          </w:tcPr>
          <w:p w:rsidR="00A552D3" w:rsidRPr="00493347" w:rsidRDefault="00F175BD" w:rsidP="00F333A5">
            <w:pPr>
              <w:jc w:val="right"/>
              <w:rPr>
                <w:sz w:val="8"/>
                <w:szCs w:val="8"/>
              </w:rPr>
            </w:pPr>
            <w:r w:rsidRPr="00493347">
              <w:rPr>
                <w:b/>
                <w:sz w:val="8"/>
                <w:szCs w:val="8"/>
              </w:rPr>
              <w:t>71.370.212,00</w:t>
            </w:r>
          </w:p>
        </w:tc>
        <w:tc>
          <w:tcPr>
            <w:tcW w:w="851" w:type="dxa"/>
            <w:shd w:val="clear" w:color="auto" w:fill="auto"/>
          </w:tcPr>
          <w:p w:rsidR="00A552D3" w:rsidRPr="00493347" w:rsidRDefault="00F175BD" w:rsidP="00F333A5">
            <w:pPr>
              <w:jc w:val="right"/>
              <w:rPr>
                <w:sz w:val="8"/>
                <w:szCs w:val="8"/>
              </w:rPr>
            </w:pPr>
            <w:r w:rsidRPr="00493347">
              <w:rPr>
                <w:b/>
                <w:sz w:val="8"/>
                <w:szCs w:val="8"/>
              </w:rPr>
              <w:t>4.555.545,00</w:t>
            </w:r>
          </w:p>
        </w:tc>
        <w:tc>
          <w:tcPr>
            <w:tcW w:w="850" w:type="dxa"/>
            <w:shd w:val="clear" w:color="auto" w:fill="auto"/>
          </w:tcPr>
          <w:p w:rsidR="00A552D3" w:rsidRPr="00493347" w:rsidRDefault="00F175BD" w:rsidP="00F333A5">
            <w:pPr>
              <w:jc w:val="right"/>
              <w:rPr>
                <w:sz w:val="8"/>
                <w:szCs w:val="8"/>
              </w:rPr>
            </w:pPr>
            <w:r w:rsidRPr="00493347">
              <w:rPr>
                <w:b/>
                <w:sz w:val="8"/>
                <w:szCs w:val="8"/>
              </w:rPr>
              <w:t>74.758.519,00</w:t>
            </w:r>
          </w:p>
        </w:tc>
        <w:tc>
          <w:tcPr>
            <w:tcW w:w="851" w:type="dxa"/>
            <w:shd w:val="clear" w:color="auto" w:fill="auto"/>
          </w:tcPr>
          <w:p w:rsidR="00A552D3" w:rsidRPr="00493347" w:rsidRDefault="00F175BD" w:rsidP="00F333A5">
            <w:pPr>
              <w:jc w:val="right"/>
              <w:rPr>
                <w:sz w:val="8"/>
                <w:szCs w:val="8"/>
              </w:rPr>
            </w:pPr>
            <w:r w:rsidRPr="00493347">
              <w:rPr>
                <w:b/>
                <w:sz w:val="8"/>
                <w:szCs w:val="8"/>
              </w:rPr>
              <w:t>4.771.820,00</w:t>
            </w:r>
          </w:p>
        </w:tc>
        <w:tc>
          <w:tcPr>
            <w:tcW w:w="850" w:type="dxa"/>
            <w:shd w:val="clear" w:color="auto" w:fill="auto"/>
          </w:tcPr>
          <w:p w:rsidR="00A552D3" w:rsidRPr="00493347" w:rsidRDefault="00F175BD" w:rsidP="00F333A5">
            <w:pPr>
              <w:jc w:val="right"/>
              <w:rPr>
                <w:sz w:val="8"/>
                <w:szCs w:val="8"/>
              </w:rPr>
            </w:pPr>
            <w:r w:rsidRPr="00493347">
              <w:rPr>
                <w:b/>
                <w:sz w:val="8"/>
                <w:szCs w:val="8"/>
              </w:rPr>
              <w:t>78.056.708,00</w:t>
            </w:r>
          </w:p>
        </w:tc>
        <w:tc>
          <w:tcPr>
            <w:tcW w:w="851" w:type="dxa"/>
            <w:shd w:val="clear" w:color="auto" w:fill="auto"/>
          </w:tcPr>
          <w:p w:rsidR="00A552D3" w:rsidRPr="00493347" w:rsidRDefault="00F175BD" w:rsidP="00F333A5">
            <w:pPr>
              <w:jc w:val="right"/>
              <w:rPr>
                <w:sz w:val="8"/>
                <w:szCs w:val="8"/>
              </w:rPr>
            </w:pPr>
            <w:r w:rsidRPr="00493347">
              <w:rPr>
                <w:b/>
                <w:sz w:val="8"/>
                <w:szCs w:val="8"/>
              </w:rPr>
              <w:t>4.982.343,00</w:t>
            </w:r>
          </w:p>
        </w:tc>
        <w:tc>
          <w:tcPr>
            <w:tcW w:w="850" w:type="dxa"/>
            <w:shd w:val="clear" w:color="auto" w:fill="auto"/>
          </w:tcPr>
          <w:p w:rsidR="00A552D3" w:rsidRPr="00493347" w:rsidRDefault="00F175BD" w:rsidP="00F333A5">
            <w:pPr>
              <w:jc w:val="right"/>
              <w:rPr>
                <w:sz w:val="8"/>
                <w:szCs w:val="8"/>
              </w:rPr>
            </w:pPr>
            <w:r w:rsidRPr="00493347">
              <w:rPr>
                <w:b/>
                <w:sz w:val="8"/>
                <w:szCs w:val="8"/>
              </w:rPr>
              <w:t>81.240.170,00</w:t>
            </w:r>
          </w:p>
        </w:tc>
        <w:tc>
          <w:tcPr>
            <w:tcW w:w="851" w:type="dxa"/>
            <w:shd w:val="clear" w:color="auto" w:fill="auto"/>
          </w:tcPr>
          <w:p w:rsidR="00A552D3" w:rsidRPr="00493347" w:rsidRDefault="00F175BD" w:rsidP="00F333A5">
            <w:pPr>
              <w:jc w:val="right"/>
              <w:rPr>
                <w:sz w:val="8"/>
                <w:szCs w:val="8"/>
              </w:rPr>
            </w:pPr>
            <w:r w:rsidRPr="00493347">
              <w:rPr>
                <w:b/>
                <w:sz w:val="8"/>
                <w:szCs w:val="8"/>
              </w:rPr>
              <w:t>5.185.543,00</w:t>
            </w:r>
          </w:p>
        </w:tc>
        <w:tc>
          <w:tcPr>
            <w:tcW w:w="850" w:type="dxa"/>
            <w:shd w:val="clear" w:color="auto" w:fill="auto"/>
          </w:tcPr>
          <w:p w:rsidR="00A552D3" w:rsidRPr="00493347" w:rsidRDefault="00F175BD" w:rsidP="00F333A5">
            <w:pPr>
              <w:jc w:val="right"/>
              <w:rPr>
                <w:sz w:val="8"/>
                <w:szCs w:val="8"/>
              </w:rPr>
            </w:pPr>
            <w:r w:rsidRPr="00493347">
              <w:rPr>
                <w:b/>
                <w:sz w:val="8"/>
                <w:szCs w:val="8"/>
              </w:rPr>
              <w:t>84.284.083,00</w:t>
            </w:r>
          </w:p>
        </w:tc>
        <w:tc>
          <w:tcPr>
            <w:tcW w:w="851" w:type="dxa"/>
            <w:shd w:val="clear" w:color="auto" w:fill="auto"/>
          </w:tcPr>
          <w:p w:rsidR="00A552D3" w:rsidRPr="00493347" w:rsidRDefault="00F175BD" w:rsidP="00F333A5">
            <w:pPr>
              <w:jc w:val="right"/>
              <w:rPr>
                <w:sz w:val="8"/>
                <w:szCs w:val="8"/>
              </w:rPr>
            </w:pPr>
            <w:r w:rsidRPr="00493347">
              <w:rPr>
                <w:b/>
                <w:sz w:val="8"/>
                <w:szCs w:val="8"/>
              </w:rPr>
              <w:t>5.379.835,00</w:t>
            </w:r>
          </w:p>
        </w:tc>
        <w:tc>
          <w:tcPr>
            <w:tcW w:w="850" w:type="dxa"/>
            <w:shd w:val="clear" w:color="auto" w:fill="auto"/>
          </w:tcPr>
          <w:p w:rsidR="00A552D3" w:rsidRPr="00493347" w:rsidRDefault="00F175BD" w:rsidP="00F333A5">
            <w:pPr>
              <w:jc w:val="right"/>
              <w:rPr>
                <w:sz w:val="8"/>
                <w:szCs w:val="8"/>
              </w:rPr>
            </w:pPr>
            <w:r w:rsidRPr="00493347">
              <w:rPr>
                <w:b/>
                <w:sz w:val="8"/>
                <w:szCs w:val="8"/>
              </w:rPr>
              <w:t>520.000.00</w:t>
            </w:r>
            <w:r w:rsidRPr="00493347">
              <w:rPr>
                <w:b/>
                <w:sz w:val="8"/>
                <w:szCs w:val="8"/>
              </w:rPr>
              <w:t>0,00</w:t>
            </w:r>
          </w:p>
        </w:tc>
        <w:tc>
          <w:tcPr>
            <w:tcW w:w="947" w:type="dxa"/>
            <w:shd w:val="clear" w:color="auto" w:fill="auto"/>
          </w:tcPr>
          <w:p w:rsidR="00A552D3" w:rsidRPr="00493347" w:rsidRDefault="00F175BD" w:rsidP="00F333A5">
            <w:pPr>
              <w:jc w:val="right"/>
              <w:rPr>
                <w:sz w:val="8"/>
                <w:szCs w:val="8"/>
              </w:rPr>
            </w:pPr>
            <w:r w:rsidRPr="00493347">
              <w:rPr>
                <w:b/>
                <w:sz w:val="8"/>
                <w:szCs w:val="8"/>
              </w:rPr>
              <w:t>33.191.489,00</w:t>
            </w:r>
          </w:p>
        </w:tc>
      </w:tr>
    </w:tbl>
    <w:p w:rsidR="00A552D3" w:rsidRDefault="00F175BD" w:rsidP="008330B6">
      <w:pPr>
        <w:keepNext/>
        <w:keepLines/>
        <w:rPr>
          <w:rFonts w:eastAsia="Arial Unicode MS"/>
          <w:b/>
        </w:rPr>
      </w:pPr>
      <w:r>
        <w:rPr>
          <w:rFonts w:eastAsia="Arial Unicode MS"/>
          <w:b/>
        </w:rPr>
        <w:t xml:space="preserve"> </w:t>
      </w:r>
    </w:p>
    <w:p w:rsidR="005F6BA3" w:rsidRPr="00391CD8" w:rsidRDefault="00F175BD" w:rsidP="00EB5A50">
      <w:pPr>
        <w:pStyle w:val="ManualHeading2"/>
        <w:pageBreakBefore/>
        <w:rPr>
          <w:rFonts w:eastAsia="Arial Unicode MS"/>
        </w:rPr>
      </w:pPr>
      <w:r w:rsidRPr="00682EE2">
        <w:rPr>
          <w:rFonts w:eastAsia="Arial Unicode MS"/>
        </w:rPr>
        <w:lastRenderedPageBreak/>
        <w:t>3.2 Alocare financiară totală pentru fiecare fond și cofinanțarea națională (EUR)</w:t>
      </w:r>
    </w:p>
    <w:p w:rsidR="00433D00" w:rsidRPr="00DC028E" w:rsidRDefault="00F175BD" w:rsidP="008330B6">
      <w:pPr>
        <w:keepNext/>
        <w:keepLines/>
        <w:rPr>
          <w:rFonts w:eastAsia="Arial Unicode MS"/>
        </w:rPr>
      </w:pPr>
    </w:p>
    <w:p w:rsidR="00C97553" w:rsidRDefault="00F175BD"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FD693F" w:rsidTr="00C024DB">
        <w:trPr>
          <w:trHeight w:val="510"/>
          <w:tblHeader/>
        </w:trPr>
        <w:tc>
          <w:tcPr>
            <w:tcW w:w="709" w:type="dxa"/>
            <w:vMerge w:val="restart"/>
            <w:shd w:val="clear" w:color="auto" w:fill="auto"/>
          </w:tcPr>
          <w:p w:rsidR="00C97553" w:rsidRPr="00AF770A" w:rsidRDefault="00F175BD"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F175BD"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F175BD"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F175BD" w:rsidP="00154DC1">
            <w:pPr>
              <w:tabs>
                <w:tab w:val="left" w:pos="426"/>
              </w:tabs>
              <w:spacing w:after="0"/>
              <w:jc w:val="center"/>
              <w:rPr>
                <w:b/>
                <w:color w:val="000000"/>
                <w:sz w:val="12"/>
                <w:szCs w:val="12"/>
              </w:rPr>
            </w:pPr>
            <w:r w:rsidRPr="00AF770A">
              <w:rPr>
                <w:b/>
                <w:color w:val="000000"/>
                <w:sz w:val="12"/>
                <w:szCs w:val="12"/>
              </w:rPr>
              <w:t>Baza de calcul pentru sprijinul din partea Uniunii</w:t>
            </w:r>
          </w:p>
          <w:p w:rsidR="00C97553" w:rsidRPr="00AF770A" w:rsidRDefault="00F175BD" w:rsidP="00154DC1">
            <w:pPr>
              <w:tabs>
                <w:tab w:val="left" w:pos="426"/>
              </w:tabs>
              <w:spacing w:after="0"/>
              <w:jc w:val="center"/>
              <w:rPr>
                <w:b/>
                <w:color w:val="000000"/>
                <w:sz w:val="12"/>
                <w:szCs w:val="12"/>
              </w:rPr>
            </w:pPr>
            <w:r w:rsidRPr="00AF770A">
              <w:rPr>
                <w:b/>
                <w:color w:val="000000"/>
                <w:sz w:val="12"/>
                <w:szCs w:val="12"/>
              </w:rPr>
              <w:t>(Costul</w:t>
            </w:r>
            <w:r w:rsidRPr="00AF770A">
              <w:rPr>
                <w:b/>
                <w:color w:val="000000"/>
                <w:sz w:val="12"/>
                <w:szCs w:val="12"/>
              </w:rPr>
              <w:t xml:space="preserve"> total eligibil sau costul public eligibil)</w:t>
            </w:r>
          </w:p>
        </w:tc>
        <w:tc>
          <w:tcPr>
            <w:tcW w:w="850" w:type="dxa"/>
            <w:vMerge w:val="restart"/>
            <w:shd w:val="clear" w:color="auto" w:fill="auto"/>
          </w:tcPr>
          <w:p w:rsidR="00C97553" w:rsidRPr="00AF770A" w:rsidRDefault="00F175BD"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F175BD"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F175BD"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F175BD"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F175BD"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F175BD"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F175BD"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F175BD" w:rsidP="00154DC1">
            <w:pPr>
              <w:tabs>
                <w:tab w:val="left" w:pos="426"/>
              </w:tabs>
              <w:spacing w:after="0"/>
              <w:jc w:val="center"/>
              <w:rPr>
                <w:b/>
                <w:color w:val="000000"/>
                <w:sz w:val="12"/>
                <w:szCs w:val="12"/>
                <w:lang w:val="pt-PT"/>
              </w:rPr>
            </w:pPr>
            <w:r w:rsidRPr="00AF770A">
              <w:rPr>
                <w:b/>
                <w:color w:val="000000"/>
                <w:sz w:val="12"/>
                <w:szCs w:val="12"/>
                <w:lang w:val="pt-PT"/>
              </w:rPr>
              <w:t>Rata de cofinanțare</w:t>
            </w:r>
          </w:p>
          <w:p w:rsidR="00C97553" w:rsidRPr="00AF770A" w:rsidRDefault="00F175BD"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F175BD" w:rsidP="00154DC1">
            <w:pPr>
              <w:tabs>
                <w:tab w:val="left" w:pos="426"/>
              </w:tabs>
              <w:spacing w:after="0"/>
              <w:jc w:val="center"/>
              <w:rPr>
                <w:rFonts w:eastAsia="Arial Unicode MS"/>
                <w:b/>
                <w:color w:val="000000"/>
                <w:sz w:val="12"/>
                <w:szCs w:val="12"/>
              </w:rPr>
            </w:pPr>
            <w:r w:rsidRPr="00AF770A">
              <w:rPr>
                <w:b/>
                <w:color w:val="000000"/>
                <w:sz w:val="12"/>
                <w:szCs w:val="12"/>
              </w:rPr>
              <w:t xml:space="preserve">Contribuțiile </w:t>
            </w:r>
            <w:r w:rsidRPr="00AF770A">
              <w:rPr>
                <w:b/>
                <w:color w:val="000000"/>
                <w:sz w:val="12"/>
                <w:szCs w:val="12"/>
              </w:rPr>
              <w:t>BEI (g)</w:t>
            </w:r>
          </w:p>
        </w:tc>
        <w:tc>
          <w:tcPr>
            <w:tcW w:w="1984" w:type="dxa"/>
            <w:gridSpan w:val="2"/>
            <w:shd w:val="clear" w:color="auto" w:fill="auto"/>
          </w:tcPr>
          <w:p w:rsidR="00C97553" w:rsidRPr="00AF770A" w:rsidRDefault="00F175BD" w:rsidP="00154DC1">
            <w:pPr>
              <w:spacing w:after="0"/>
              <w:jc w:val="center"/>
              <w:rPr>
                <w:b/>
                <w:color w:val="000000"/>
                <w:sz w:val="12"/>
                <w:szCs w:val="12"/>
              </w:rPr>
            </w:pPr>
            <w:r w:rsidRPr="00AF770A">
              <w:rPr>
                <w:b/>
                <w:color w:val="000000"/>
                <w:sz w:val="12"/>
                <w:szCs w:val="12"/>
              </w:rPr>
              <w:t xml:space="preserve">Alocare principală </w:t>
            </w:r>
          </w:p>
        </w:tc>
        <w:tc>
          <w:tcPr>
            <w:tcW w:w="1843" w:type="dxa"/>
            <w:gridSpan w:val="2"/>
          </w:tcPr>
          <w:p w:rsidR="00C97553" w:rsidRPr="00AF770A" w:rsidRDefault="00F175BD"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F175BD"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FD693F" w:rsidTr="0021115B">
        <w:trPr>
          <w:trHeight w:val="510"/>
          <w:tblHeader/>
        </w:trPr>
        <w:tc>
          <w:tcPr>
            <w:tcW w:w="709" w:type="dxa"/>
            <w:vMerge/>
            <w:shd w:val="clear" w:color="auto" w:fill="auto"/>
          </w:tcPr>
          <w:p w:rsidR="00C97553" w:rsidRPr="00C23AD8" w:rsidRDefault="00F175BD" w:rsidP="00154DC1">
            <w:pPr>
              <w:jc w:val="center"/>
              <w:rPr>
                <w:b/>
                <w:color w:val="000000"/>
                <w:sz w:val="16"/>
                <w:szCs w:val="16"/>
              </w:rPr>
            </w:pPr>
          </w:p>
        </w:tc>
        <w:tc>
          <w:tcPr>
            <w:tcW w:w="709" w:type="dxa"/>
            <w:vMerge/>
            <w:shd w:val="clear" w:color="auto" w:fill="auto"/>
          </w:tcPr>
          <w:p w:rsidR="00C97553" w:rsidRPr="00C23AD8" w:rsidRDefault="00F175BD" w:rsidP="00154DC1">
            <w:pPr>
              <w:tabs>
                <w:tab w:val="left" w:pos="426"/>
              </w:tabs>
              <w:jc w:val="center"/>
              <w:rPr>
                <w:b/>
                <w:color w:val="000000"/>
                <w:sz w:val="16"/>
                <w:szCs w:val="16"/>
              </w:rPr>
            </w:pPr>
          </w:p>
        </w:tc>
        <w:tc>
          <w:tcPr>
            <w:tcW w:w="1330" w:type="dxa"/>
            <w:vMerge/>
            <w:shd w:val="clear" w:color="auto" w:fill="auto"/>
          </w:tcPr>
          <w:p w:rsidR="00C97553" w:rsidRPr="00C23AD8" w:rsidRDefault="00F175BD" w:rsidP="00154DC1">
            <w:pPr>
              <w:tabs>
                <w:tab w:val="left" w:pos="426"/>
              </w:tabs>
              <w:jc w:val="center"/>
              <w:rPr>
                <w:b/>
                <w:color w:val="000000"/>
                <w:sz w:val="16"/>
                <w:szCs w:val="16"/>
              </w:rPr>
            </w:pPr>
          </w:p>
        </w:tc>
        <w:tc>
          <w:tcPr>
            <w:tcW w:w="992" w:type="dxa"/>
            <w:vMerge/>
            <w:shd w:val="clear" w:color="auto" w:fill="auto"/>
          </w:tcPr>
          <w:p w:rsidR="00C97553" w:rsidRPr="00C23AD8" w:rsidRDefault="00F175BD" w:rsidP="00154DC1">
            <w:pPr>
              <w:tabs>
                <w:tab w:val="left" w:pos="426"/>
              </w:tabs>
              <w:jc w:val="center"/>
              <w:rPr>
                <w:b/>
                <w:color w:val="000000"/>
                <w:sz w:val="16"/>
                <w:szCs w:val="16"/>
              </w:rPr>
            </w:pPr>
          </w:p>
        </w:tc>
        <w:tc>
          <w:tcPr>
            <w:tcW w:w="850" w:type="dxa"/>
            <w:vMerge/>
            <w:shd w:val="clear" w:color="auto" w:fill="auto"/>
          </w:tcPr>
          <w:p w:rsidR="00C97553" w:rsidRPr="00C23AD8" w:rsidRDefault="00F175BD" w:rsidP="00154DC1">
            <w:pPr>
              <w:tabs>
                <w:tab w:val="left" w:pos="426"/>
              </w:tabs>
              <w:jc w:val="center"/>
              <w:rPr>
                <w:b/>
                <w:color w:val="000000"/>
                <w:sz w:val="16"/>
                <w:szCs w:val="16"/>
              </w:rPr>
            </w:pPr>
          </w:p>
        </w:tc>
        <w:tc>
          <w:tcPr>
            <w:tcW w:w="851" w:type="dxa"/>
            <w:vMerge/>
            <w:shd w:val="clear" w:color="auto" w:fill="auto"/>
          </w:tcPr>
          <w:p w:rsidR="00C97553" w:rsidRPr="00C23AD8" w:rsidRDefault="00F175BD" w:rsidP="00154DC1">
            <w:pPr>
              <w:tabs>
                <w:tab w:val="left" w:pos="426"/>
              </w:tabs>
              <w:jc w:val="center"/>
              <w:rPr>
                <w:b/>
                <w:color w:val="000000"/>
                <w:sz w:val="16"/>
                <w:szCs w:val="16"/>
              </w:rPr>
            </w:pPr>
          </w:p>
        </w:tc>
        <w:tc>
          <w:tcPr>
            <w:tcW w:w="1024" w:type="dxa"/>
            <w:shd w:val="clear" w:color="auto" w:fill="auto"/>
          </w:tcPr>
          <w:p w:rsidR="00C97553" w:rsidRPr="00AF770A" w:rsidRDefault="00F175BD"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F175BD"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F175BD" w:rsidP="00154DC1">
            <w:pPr>
              <w:jc w:val="center"/>
              <w:rPr>
                <w:b/>
                <w:color w:val="000000"/>
                <w:sz w:val="12"/>
                <w:szCs w:val="12"/>
              </w:rPr>
            </w:pPr>
            <w:r w:rsidRPr="00AF770A">
              <w:rPr>
                <w:b/>
                <w:color w:val="000000"/>
                <w:sz w:val="12"/>
                <w:szCs w:val="12"/>
              </w:rPr>
              <w:t>Finanțarea publică națională</w:t>
            </w:r>
          </w:p>
          <w:p w:rsidR="00C97553" w:rsidRPr="00AF770A" w:rsidRDefault="00F175BD"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F175BD" w:rsidP="00154DC1">
            <w:pPr>
              <w:tabs>
                <w:tab w:val="left" w:pos="426"/>
              </w:tabs>
              <w:jc w:val="center"/>
              <w:rPr>
                <w:b/>
                <w:color w:val="000000"/>
                <w:sz w:val="16"/>
                <w:szCs w:val="16"/>
              </w:rPr>
            </w:pPr>
          </w:p>
        </w:tc>
        <w:tc>
          <w:tcPr>
            <w:tcW w:w="993" w:type="dxa"/>
            <w:vMerge/>
            <w:shd w:val="clear" w:color="auto" w:fill="auto"/>
          </w:tcPr>
          <w:p w:rsidR="00C97553" w:rsidRPr="00C23AD8" w:rsidRDefault="00F175BD" w:rsidP="00154DC1">
            <w:pPr>
              <w:tabs>
                <w:tab w:val="left" w:pos="426"/>
              </w:tabs>
              <w:jc w:val="center"/>
              <w:rPr>
                <w:b/>
                <w:color w:val="000000"/>
                <w:sz w:val="16"/>
                <w:szCs w:val="16"/>
              </w:rPr>
            </w:pPr>
          </w:p>
        </w:tc>
        <w:tc>
          <w:tcPr>
            <w:tcW w:w="992" w:type="dxa"/>
            <w:vMerge/>
          </w:tcPr>
          <w:p w:rsidR="00C97553" w:rsidRPr="00AA1B27" w:rsidRDefault="00F175BD" w:rsidP="00154DC1">
            <w:pPr>
              <w:jc w:val="center"/>
              <w:rPr>
                <w:b/>
                <w:color w:val="000000"/>
                <w:sz w:val="14"/>
                <w:szCs w:val="14"/>
              </w:rPr>
            </w:pPr>
          </w:p>
        </w:tc>
        <w:tc>
          <w:tcPr>
            <w:tcW w:w="992" w:type="dxa"/>
            <w:shd w:val="clear" w:color="auto" w:fill="auto"/>
          </w:tcPr>
          <w:p w:rsidR="00C97553" w:rsidRPr="00AF770A" w:rsidRDefault="00F175BD"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 xml:space="preserve">(h) = (a) - </w:t>
            </w:r>
            <w:r w:rsidRPr="00AF770A">
              <w:rPr>
                <w:b/>
                <w:sz w:val="12"/>
                <w:szCs w:val="12"/>
                <w:lang w:val="pt-PT"/>
              </w:rPr>
              <w:t>(j)</w:t>
            </w:r>
          </w:p>
        </w:tc>
        <w:tc>
          <w:tcPr>
            <w:tcW w:w="992" w:type="dxa"/>
            <w:shd w:val="clear" w:color="auto" w:fill="auto"/>
          </w:tcPr>
          <w:p w:rsidR="00C97553" w:rsidRPr="00AF770A" w:rsidRDefault="00F175BD" w:rsidP="00154DC1">
            <w:pPr>
              <w:jc w:val="center"/>
              <w:rPr>
                <w:b/>
                <w:color w:val="000000"/>
                <w:sz w:val="12"/>
                <w:szCs w:val="12"/>
                <w:lang w:val="pt-PT"/>
              </w:rPr>
            </w:pPr>
            <w:r w:rsidRPr="00AF770A">
              <w:rPr>
                <w:b/>
                <w:color w:val="000000"/>
                <w:sz w:val="12"/>
                <w:szCs w:val="12"/>
                <w:lang w:val="pt-PT"/>
              </w:rPr>
              <w:t>Contrapartidă națională</w:t>
            </w:r>
          </w:p>
          <w:p w:rsidR="00C97553" w:rsidRPr="00AF770A" w:rsidRDefault="00F175BD"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F175BD"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F175BD"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F175BD"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F175BD"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F175BD" w:rsidP="00154DC1">
            <w:pPr>
              <w:jc w:val="center"/>
              <w:rPr>
                <w:b/>
                <w:color w:val="000000"/>
                <w:sz w:val="14"/>
                <w:szCs w:val="14"/>
                <w:lang w:val="pt-PT"/>
              </w:rPr>
            </w:pPr>
            <w:r w:rsidRPr="008C0DE9">
              <w:rPr>
                <w:b/>
                <w:sz w:val="14"/>
                <w:szCs w:val="14"/>
              </w:rPr>
              <w:t>(l) = (j) / (a) * 100</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1</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263.199.437,00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46.446.960,00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46.446.960,00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309.646.397,00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84,9999998547%</w:t>
            </w:r>
          </w:p>
        </w:tc>
        <w:tc>
          <w:tcPr>
            <w:tcW w:w="992" w:type="dxa"/>
          </w:tcPr>
          <w:p w:rsidR="000900FB" w:rsidRPr="00804899" w:rsidRDefault="00F175BD" w:rsidP="003D2966">
            <w:pPr>
              <w:tabs>
                <w:tab w:val="left" w:pos="426"/>
              </w:tabs>
              <w:jc w:val="right"/>
              <w:rPr>
                <w:rFonts w:eastAsia="Arial Unicode MS"/>
                <w:color w:val="000000"/>
                <w:sz w:val="8"/>
                <w:szCs w:val="8"/>
              </w:rPr>
            </w:pPr>
            <w:r>
              <w:rPr>
                <w:rFonts w:eastAsia="Arial Unicode MS"/>
                <w:color w:val="000000"/>
                <w:sz w:val="8"/>
                <w:szCs w:val="8"/>
              </w:rPr>
              <w:t>0,00</w:t>
            </w: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245.195.986,00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43.269.880,00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18.003.451,00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3.177.080,00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6,84%</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1</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63.183.542,00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15.795.886,00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15.795.886,00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78.979.428,00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79,9999994935%</w:t>
            </w:r>
          </w:p>
        </w:tc>
        <w:tc>
          <w:tcPr>
            <w:tcW w:w="992" w:type="dxa"/>
          </w:tcPr>
          <w:p w:rsidR="000900FB" w:rsidRPr="00804899" w:rsidRDefault="00F175B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59.257.363,00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14.814.341,00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3.926.179,00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981.545,00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6,21%</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2</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151.361.807,00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26.710.908,00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26.710.908,00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178.072.715,00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84,9999995788%</w:t>
            </w:r>
          </w:p>
        </w:tc>
        <w:tc>
          <w:tcPr>
            <w:tcW w:w="992" w:type="dxa"/>
          </w:tcPr>
          <w:p w:rsidR="000900FB" w:rsidRPr="00804899" w:rsidRDefault="00F175BD" w:rsidP="003D2966">
            <w:pPr>
              <w:tabs>
                <w:tab w:val="left" w:pos="426"/>
              </w:tabs>
              <w:jc w:val="right"/>
              <w:rPr>
                <w:rFonts w:eastAsia="Arial Unicode MS"/>
                <w:color w:val="000000"/>
                <w:sz w:val="8"/>
                <w:szCs w:val="8"/>
              </w:rPr>
            </w:pPr>
            <w:r>
              <w:rPr>
                <w:rFonts w:eastAsia="Arial Unicode MS"/>
                <w:color w:val="000000"/>
                <w:sz w:val="8"/>
                <w:szCs w:val="8"/>
              </w:rPr>
              <w:t>0,00</w:t>
            </w: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142.280.099,00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25.108.254,00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9.081.708,00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1.602.654,00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2</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36.335.850,00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9.083.963,00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9.083.963,00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45.419.813,00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79,9999991193%</w:t>
            </w:r>
          </w:p>
        </w:tc>
        <w:tc>
          <w:tcPr>
            <w:tcW w:w="992" w:type="dxa"/>
          </w:tcPr>
          <w:p w:rsidR="000900FB" w:rsidRPr="00804899" w:rsidRDefault="00F175B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34.155.699,00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8.538.925,00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2.180.151,00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545.038,00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3</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36.858.068,00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6.504.365,00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6.504.365,00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43.362.433,00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84,9999998847%</w:t>
            </w:r>
          </w:p>
        </w:tc>
        <w:tc>
          <w:tcPr>
            <w:tcW w:w="992" w:type="dxa"/>
          </w:tcPr>
          <w:p w:rsidR="000900FB" w:rsidRPr="00804899" w:rsidRDefault="00F175BD" w:rsidP="003D2966">
            <w:pPr>
              <w:tabs>
                <w:tab w:val="left" w:pos="426"/>
              </w:tabs>
              <w:jc w:val="right"/>
              <w:rPr>
                <w:rFonts w:eastAsia="Arial Unicode MS"/>
                <w:color w:val="000000"/>
                <w:sz w:val="8"/>
                <w:szCs w:val="8"/>
              </w:rPr>
            </w:pPr>
            <w:r>
              <w:rPr>
                <w:rFonts w:eastAsia="Arial Unicode MS"/>
                <w:color w:val="000000"/>
                <w:sz w:val="8"/>
                <w:szCs w:val="8"/>
              </w:rPr>
              <w:t>0,00</w:t>
            </w: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36.858.068,00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6.504.365,00</w:t>
            </w:r>
          </w:p>
        </w:tc>
        <w:tc>
          <w:tcPr>
            <w:tcW w:w="993" w:type="dxa"/>
          </w:tcPr>
          <w:p w:rsidR="00247CB3" w:rsidRPr="00804899" w:rsidRDefault="00F175BD" w:rsidP="00154DC1">
            <w:pPr>
              <w:tabs>
                <w:tab w:val="left" w:pos="426"/>
              </w:tabs>
              <w:jc w:val="right"/>
              <w:rPr>
                <w:rFonts w:eastAsia="Arial Unicode MS"/>
                <w:color w:val="000000"/>
                <w:sz w:val="8"/>
                <w:szCs w:val="8"/>
              </w:rPr>
            </w:pPr>
          </w:p>
        </w:tc>
        <w:tc>
          <w:tcPr>
            <w:tcW w:w="850" w:type="dxa"/>
          </w:tcPr>
          <w:p w:rsidR="00247CB3" w:rsidRPr="00804899" w:rsidRDefault="00F175BD" w:rsidP="00154DC1">
            <w:pPr>
              <w:tabs>
                <w:tab w:val="left" w:pos="426"/>
              </w:tabs>
              <w:jc w:val="right"/>
              <w:rPr>
                <w:rFonts w:eastAsia="Arial Unicode MS"/>
                <w:color w:val="000000"/>
                <w:sz w:val="8"/>
                <w:szCs w:val="8"/>
              </w:rPr>
            </w:pPr>
          </w:p>
        </w:tc>
        <w:tc>
          <w:tcPr>
            <w:tcW w:w="851" w:type="dxa"/>
          </w:tcPr>
          <w:p w:rsidR="00247CB3" w:rsidRPr="00804899" w:rsidRDefault="00F175BD" w:rsidP="00154DC1">
            <w:pPr>
              <w:tabs>
                <w:tab w:val="left" w:pos="426"/>
              </w:tabs>
              <w:jc w:val="right"/>
              <w:rPr>
                <w:rFonts w:eastAsia="Arial Unicode MS"/>
                <w:color w:val="000000"/>
                <w:sz w:val="8"/>
                <w:szCs w:val="8"/>
              </w:rPr>
            </w:pP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color w:val="000000"/>
                <w:sz w:val="8"/>
                <w:szCs w:val="8"/>
              </w:rPr>
              <w:t>3</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2.252.785,00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563.197,00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563.197,00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color w:val="000000"/>
                <w:sz w:val="8"/>
                <w:szCs w:val="8"/>
              </w:rPr>
              <w:t>2.815.982,00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color w:val="000000"/>
                <w:sz w:val="8"/>
                <w:szCs w:val="8"/>
              </w:rPr>
              <w:t>79,9999786930%</w:t>
            </w:r>
          </w:p>
        </w:tc>
        <w:tc>
          <w:tcPr>
            <w:tcW w:w="992" w:type="dxa"/>
          </w:tcPr>
          <w:p w:rsidR="000900FB" w:rsidRPr="00804899" w:rsidRDefault="00F175B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color w:val="000000"/>
                <w:sz w:val="8"/>
                <w:szCs w:val="8"/>
              </w:rPr>
              <w:t>2.252.785,00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color w:val="000000"/>
                <w:sz w:val="8"/>
                <w:szCs w:val="8"/>
              </w:rPr>
              <w:t>563.197,00</w:t>
            </w:r>
          </w:p>
        </w:tc>
        <w:tc>
          <w:tcPr>
            <w:tcW w:w="993" w:type="dxa"/>
          </w:tcPr>
          <w:p w:rsidR="00247CB3" w:rsidRPr="00804899" w:rsidRDefault="00F175BD" w:rsidP="00154DC1">
            <w:pPr>
              <w:tabs>
                <w:tab w:val="left" w:pos="426"/>
              </w:tabs>
              <w:jc w:val="right"/>
              <w:rPr>
                <w:rFonts w:eastAsia="Arial Unicode MS"/>
                <w:color w:val="000000"/>
                <w:sz w:val="8"/>
                <w:szCs w:val="8"/>
              </w:rPr>
            </w:pPr>
          </w:p>
        </w:tc>
        <w:tc>
          <w:tcPr>
            <w:tcW w:w="850" w:type="dxa"/>
          </w:tcPr>
          <w:p w:rsidR="00247CB3" w:rsidRPr="00804899" w:rsidRDefault="00F175BD" w:rsidP="00154DC1">
            <w:pPr>
              <w:tabs>
                <w:tab w:val="left" w:pos="426"/>
              </w:tabs>
              <w:jc w:val="right"/>
              <w:rPr>
                <w:rFonts w:eastAsia="Arial Unicode MS"/>
                <w:color w:val="000000"/>
                <w:sz w:val="8"/>
                <w:szCs w:val="8"/>
              </w:rPr>
            </w:pPr>
          </w:p>
        </w:tc>
        <w:tc>
          <w:tcPr>
            <w:tcW w:w="851" w:type="dxa"/>
          </w:tcPr>
          <w:p w:rsidR="00247CB3" w:rsidRPr="00804899" w:rsidRDefault="00F175BD" w:rsidP="00154DC1">
            <w:pPr>
              <w:tabs>
                <w:tab w:val="left" w:pos="426"/>
              </w:tabs>
              <w:jc w:val="right"/>
              <w:rPr>
                <w:rFonts w:eastAsia="Arial Unicode MS"/>
                <w:color w:val="000000"/>
                <w:sz w:val="8"/>
                <w:szCs w:val="8"/>
              </w:rPr>
            </w:pP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451.419.312,00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79.662.233,00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79.662.233,00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b/>
                <w:color w:val="000000"/>
                <w:sz w:val="8"/>
                <w:szCs w:val="8"/>
              </w:rPr>
              <w:t>531.081.545,00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b/>
                <w:color w:val="000000"/>
                <w:sz w:val="8"/>
                <w:szCs w:val="8"/>
              </w:rPr>
              <w:t>84,9999997646%</w:t>
            </w:r>
          </w:p>
        </w:tc>
        <w:tc>
          <w:tcPr>
            <w:tcW w:w="992" w:type="dxa"/>
          </w:tcPr>
          <w:p w:rsidR="000900FB" w:rsidRPr="00804899" w:rsidRDefault="00F175B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b/>
                <w:color w:val="000000"/>
                <w:sz w:val="8"/>
                <w:szCs w:val="8"/>
              </w:rPr>
              <w:t>424.334.153,00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b/>
                <w:color w:val="000000"/>
                <w:sz w:val="8"/>
                <w:szCs w:val="8"/>
              </w:rPr>
              <w:t>74.882.499,00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27.085.159,00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4.779.734,00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r w:rsidRPr="00804899">
              <w:rPr>
                <w:rFonts w:eastAsia="Arial Unicode MS"/>
                <w:b/>
                <w:color w:val="000000"/>
                <w:sz w:val="8"/>
                <w:szCs w:val="8"/>
              </w:rPr>
              <w:t>Mai dezvoltate</w:t>
            </w: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101.772.177,00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25.443.046,00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25.443.046,00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b/>
                <w:color w:val="000000"/>
                <w:sz w:val="8"/>
                <w:szCs w:val="8"/>
              </w:rPr>
              <w:t>127.215.223,00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b/>
                <w:color w:val="000000"/>
                <w:sz w:val="8"/>
                <w:szCs w:val="8"/>
              </w:rPr>
              <w:t>79,9999988995%</w:t>
            </w:r>
          </w:p>
        </w:tc>
        <w:tc>
          <w:tcPr>
            <w:tcW w:w="992" w:type="dxa"/>
          </w:tcPr>
          <w:p w:rsidR="000900FB" w:rsidRPr="00804899" w:rsidRDefault="00F175B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b/>
                <w:color w:val="000000"/>
                <w:sz w:val="8"/>
                <w:szCs w:val="8"/>
              </w:rPr>
              <w:t>95.665.847,00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b/>
                <w:color w:val="000000"/>
                <w:sz w:val="8"/>
                <w:szCs w:val="8"/>
              </w:rPr>
              <w:t>23.916.463,00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6.106.330,00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1.526.583,00</w:t>
            </w:r>
          </w:p>
        </w:tc>
        <w:tc>
          <w:tcPr>
            <w:tcW w:w="851"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FD693F" w:rsidTr="0021115B">
        <w:trPr>
          <w:trHeight w:val="288"/>
        </w:trPr>
        <w:tc>
          <w:tcPr>
            <w:tcW w:w="709" w:type="dxa"/>
            <w:shd w:val="clear" w:color="auto" w:fill="auto"/>
          </w:tcPr>
          <w:p w:rsidR="00247CB3" w:rsidRPr="00804899" w:rsidRDefault="00F175BD"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F175BD" w:rsidP="00154DC1">
            <w:pPr>
              <w:tabs>
                <w:tab w:val="left" w:pos="426"/>
              </w:tabs>
              <w:rPr>
                <w:rFonts w:eastAsia="Arial Unicode MS"/>
                <w:color w:val="000000"/>
                <w:sz w:val="8"/>
                <w:szCs w:val="8"/>
              </w:rPr>
            </w:pPr>
          </w:p>
        </w:tc>
        <w:tc>
          <w:tcPr>
            <w:tcW w:w="1330" w:type="dxa"/>
            <w:shd w:val="clear" w:color="auto" w:fill="auto"/>
          </w:tcPr>
          <w:p w:rsidR="00247CB3" w:rsidRPr="00804899" w:rsidRDefault="00F175BD" w:rsidP="00154DC1">
            <w:pPr>
              <w:tabs>
                <w:tab w:val="left" w:pos="426"/>
              </w:tabs>
              <w:rPr>
                <w:rFonts w:eastAsia="Arial Unicode MS"/>
                <w:color w:val="000000"/>
                <w:sz w:val="8"/>
                <w:szCs w:val="8"/>
              </w:rPr>
            </w:pPr>
          </w:p>
        </w:tc>
        <w:tc>
          <w:tcPr>
            <w:tcW w:w="992" w:type="dxa"/>
            <w:shd w:val="clear" w:color="auto" w:fill="auto"/>
          </w:tcPr>
          <w:p w:rsidR="00247CB3" w:rsidRPr="00804899" w:rsidRDefault="00F175B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553.191.489,00</w:t>
            </w:r>
          </w:p>
        </w:tc>
        <w:tc>
          <w:tcPr>
            <w:tcW w:w="851"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105.105.279,00</w:t>
            </w:r>
          </w:p>
        </w:tc>
        <w:tc>
          <w:tcPr>
            <w:tcW w:w="1024"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105.105.279,00</w:t>
            </w:r>
          </w:p>
        </w:tc>
        <w:tc>
          <w:tcPr>
            <w:tcW w:w="1048" w:type="dxa"/>
            <w:shd w:val="clear" w:color="auto" w:fill="auto"/>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F175BD" w:rsidP="00154DC1">
            <w:pPr>
              <w:tabs>
                <w:tab w:val="left" w:pos="426"/>
              </w:tabs>
              <w:jc w:val="right"/>
              <w:rPr>
                <w:rFonts w:eastAsia="Arial Unicode MS"/>
                <w:b/>
                <w:color w:val="000000"/>
                <w:sz w:val="8"/>
                <w:szCs w:val="8"/>
              </w:rPr>
            </w:pPr>
            <w:r w:rsidRPr="00804899">
              <w:rPr>
                <w:rFonts w:eastAsia="Arial Unicode MS"/>
                <w:b/>
                <w:color w:val="000000"/>
                <w:sz w:val="8"/>
                <w:szCs w:val="8"/>
              </w:rPr>
              <w:t>658.296.768,00</w:t>
            </w:r>
          </w:p>
        </w:tc>
        <w:tc>
          <w:tcPr>
            <w:tcW w:w="993" w:type="dxa"/>
            <w:shd w:val="clear" w:color="auto" w:fill="auto"/>
          </w:tcPr>
          <w:p w:rsidR="00247CB3" w:rsidRPr="00804899" w:rsidRDefault="00F175BD" w:rsidP="005927C8">
            <w:pPr>
              <w:tabs>
                <w:tab w:val="left" w:pos="426"/>
              </w:tabs>
              <w:jc w:val="right"/>
              <w:rPr>
                <w:rFonts w:eastAsia="Arial Unicode MS"/>
                <w:color w:val="000000"/>
                <w:sz w:val="8"/>
                <w:szCs w:val="8"/>
              </w:rPr>
            </w:pPr>
            <w:r>
              <w:rPr>
                <w:rFonts w:eastAsia="Arial Unicode MS"/>
                <w:b/>
                <w:color w:val="000000"/>
                <w:sz w:val="8"/>
                <w:szCs w:val="8"/>
              </w:rPr>
              <w:t>84,0337543629%</w:t>
            </w:r>
          </w:p>
        </w:tc>
        <w:tc>
          <w:tcPr>
            <w:tcW w:w="992" w:type="dxa"/>
          </w:tcPr>
          <w:p w:rsidR="000900FB" w:rsidRPr="00804899" w:rsidRDefault="00F175BD"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F175BD" w:rsidP="00B41FAE">
            <w:pPr>
              <w:tabs>
                <w:tab w:val="left" w:pos="426"/>
              </w:tabs>
              <w:jc w:val="right"/>
              <w:rPr>
                <w:rFonts w:eastAsia="Arial Unicode MS"/>
                <w:color w:val="000000"/>
                <w:sz w:val="8"/>
                <w:szCs w:val="8"/>
              </w:rPr>
            </w:pPr>
            <w:r>
              <w:rPr>
                <w:rFonts w:eastAsia="Arial Unicode MS"/>
                <w:b/>
                <w:color w:val="000000"/>
                <w:sz w:val="8"/>
                <w:szCs w:val="8"/>
              </w:rPr>
              <w:t>520.000.000,00</w:t>
            </w:r>
          </w:p>
        </w:tc>
        <w:tc>
          <w:tcPr>
            <w:tcW w:w="992" w:type="dxa"/>
            <w:shd w:val="clear" w:color="auto" w:fill="auto"/>
          </w:tcPr>
          <w:p w:rsidR="00247CB3" w:rsidRPr="00804899" w:rsidRDefault="00F175BD" w:rsidP="00B41FAE">
            <w:pPr>
              <w:tabs>
                <w:tab w:val="left" w:pos="426"/>
              </w:tabs>
              <w:jc w:val="right"/>
              <w:rPr>
                <w:rFonts w:eastAsia="Arial Unicode MS"/>
                <w:b/>
                <w:color w:val="000000"/>
                <w:sz w:val="8"/>
                <w:szCs w:val="8"/>
              </w:rPr>
            </w:pPr>
            <w:r>
              <w:rPr>
                <w:rFonts w:eastAsia="Arial Unicode MS"/>
                <w:b/>
                <w:color w:val="000000"/>
                <w:sz w:val="8"/>
                <w:szCs w:val="8"/>
              </w:rPr>
              <w:t>98.798.962,00</w:t>
            </w:r>
          </w:p>
        </w:tc>
        <w:tc>
          <w:tcPr>
            <w:tcW w:w="993"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33.191.489,00</w:t>
            </w:r>
          </w:p>
        </w:tc>
        <w:tc>
          <w:tcPr>
            <w:tcW w:w="850" w:type="dxa"/>
          </w:tcPr>
          <w:p w:rsidR="00247CB3" w:rsidRPr="00804899" w:rsidRDefault="00F175BD" w:rsidP="00154DC1">
            <w:pPr>
              <w:tabs>
                <w:tab w:val="left" w:pos="426"/>
              </w:tabs>
              <w:jc w:val="right"/>
              <w:rPr>
                <w:rFonts w:eastAsia="Arial Unicode MS"/>
                <w:color w:val="000000"/>
                <w:sz w:val="8"/>
                <w:szCs w:val="8"/>
              </w:rPr>
            </w:pPr>
            <w:r w:rsidRPr="00804899">
              <w:rPr>
                <w:rFonts w:eastAsia="Arial Unicode MS"/>
                <w:b/>
                <w:color w:val="000000"/>
                <w:sz w:val="8"/>
                <w:szCs w:val="8"/>
              </w:rPr>
              <w:t>6.306.317,00</w:t>
            </w:r>
          </w:p>
        </w:tc>
        <w:tc>
          <w:tcPr>
            <w:tcW w:w="851" w:type="dxa"/>
          </w:tcPr>
          <w:p w:rsidR="00247CB3" w:rsidRPr="00804899" w:rsidRDefault="00F175BD" w:rsidP="00154DC1">
            <w:pPr>
              <w:tabs>
                <w:tab w:val="left" w:pos="426"/>
              </w:tabs>
              <w:jc w:val="right"/>
              <w:rPr>
                <w:rFonts w:eastAsia="Arial Unicode MS"/>
                <w:color w:val="000000"/>
                <w:sz w:val="8"/>
                <w:szCs w:val="8"/>
              </w:rPr>
            </w:pPr>
          </w:p>
        </w:tc>
      </w:tr>
    </w:tbl>
    <w:p w:rsidR="00C97553" w:rsidRDefault="00F175BD" w:rsidP="00535E75">
      <w:pPr>
        <w:tabs>
          <w:tab w:val="left" w:pos="426"/>
        </w:tabs>
        <w:rPr>
          <w:rFonts w:eastAsia="Arial Unicode MS"/>
          <w:b/>
        </w:rPr>
      </w:pPr>
      <w:r>
        <w:rPr>
          <w:sz w:val="20"/>
        </w:rPr>
        <w:t>(1) A se completa doar când axele prioritare sunt exprimate în costuri totale.</w:t>
      </w:r>
    </w:p>
    <w:p w:rsidR="002707B0" w:rsidRDefault="00F175BD" w:rsidP="002707B0">
      <w:pPr>
        <w:spacing w:after="0"/>
        <w:rPr>
          <w:sz w:val="20"/>
        </w:rPr>
      </w:pPr>
      <w:r>
        <w:rPr>
          <w:sz w:val="20"/>
        </w:rPr>
        <w:t xml:space="preserve">(2) În tabel, această rată poate fi rotunjită la numărul întreg </w:t>
      </w:r>
      <w:r>
        <w:rPr>
          <w:sz w:val="20"/>
        </w:rPr>
        <w:t>cel mai apropiat. Rata exactă utilizată pentru rambursări este raportul (f).</w:t>
      </w:r>
    </w:p>
    <w:p w:rsidR="007E4F50" w:rsidRDefault="00F175BD" w:rsidP="00930009">
      <w:pPr>
        <w:rPr>
          <w:b/>
          <w:color w:val="000000"/>
        </w:rPr>
      </w:pPr>
    </w:p>
    <w:p w:rsidR="00FE3788" w:rsidRPr="00C23AD8" w:rsidRDefault="00F175BD" w:rsidP="007E4F50">
      <w:pPr>
        <w:pageBreakBefore/>
        <w:rPr>
          <w:color w:val="000000"/>
        </w:rPr>
      </w:pPr>
      <w:r w:rsidRPr="00C23AD8">
        <w:rPr>
          <w:b/>
          <w:color w:val="000000"/>
        </w:rPr>
        <w:lastRenderedPageBreak/>
        <w:t>Tabelul 18b: Inițiativa privind ocuparea forței de muncă în rândul tinerilor - alocări specifice FSE și ILMT</w:t>
      </w:r>
      <w:r>
        <w:rPr>
          <w:b/>
          <w:color w:val="000000"/>
        </w:rPr>
        <w:t xml:space="preserve"> </w:t>
      </w:r>
      <w:r w:rsidRPr="007744B3">
        <w:rPr>
          <w:color w:val="000000"/>
        </w:rPr>
        <w:t>(where appropriate)</w:t>
      </w:r>
    </w:p>
    <w:tbl>
      <w:tblPr>
        <w:tblW w:w="151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16"/>
        <w:gridCol w:w="2790"/>
        <w:gridCol w:w="1454"/>
        <w:gridCol w:w="1559"/>
        <w:gridCol w:w="1559"/>
        <w:gridCol w:w="1560"/>
        <w:gridCol w:w="1607"/>
        <w:gridCol w:w="1559"/>
        <w:gridCol w:w="1370"/>
      </w:tblGrid>
      <w:tr w:rsidR="00FD693F" w:rsidTr="007A2AEA">
        <w:trPr>
          <w:cantSplit/>
          <w:trHeight w:val="454"/>
          <w:tblHeader/>
        </w:trPr>
        <w:tc>
          <w:tcPr>
            <w:tcW w:w="948" w:type="dxa"/>
            <w:vMerge w:val="restart"/>
            <w:shd w:val="clear" w:color="auto" w:fill="auto"/>
          </w:tcPr>
          <w:p w:rsidR="00FE3788" w:rsidRPr="00C23AD8" w:rsidRDefault="00F175BD" w:rsidP="00930009">
            <w:pPr>
              <w:tabs>
                <w:tab w:val="left" w:pos="426"/>
              </w:tabs>
              <w:spacing w:after="0"/>
              <w:jc w:val="center"/>
              <w:rPr>
                <w:rFonts w:eastAsia="Arial Unicode MS"/>
                <w:b/>
                <w:color w:val="000000"/>
                <w:sz w:val="16"/>
                <w:szCs w:val="16"/>
              </w:rPr>
            </w:pPr>
            <w:r>
              <w:rPr>
                <w:b/>
                <w:color w:val="000000"/>
                <w:sz w:val="16"/>
                <w:szCs w:val="16"/>
              </w:rPr>
              <w:t>Axă prioritară</w:t>
            </w:r>
          </w:p>
        </w:tc>
        <w:tc>
          <w:tcPr>
            <w:tcW w:w="716" w:type="dxa"/>
            <w:vMerge w:val="restart"/>
            <w:shd w:val="clear" w:color="auto" w:fill="auto"/>
          </w:tcPr>
          <w:p w:rsidR="00FE3788" w:rsidRPr="00C23AD8" w:rsidRDefault="00F175BD" w:rsidP="00930009">
            <w:pPr>
              <w:tabs>
                <w:tab w:val="left" w:pos="426"/>
              </w:tabs>
              <w:spacing w:after="0"/>
              <w:jc w:val="center"/>
              <w:rPr>
                <w:rFonts w:eastAsia="Arial Unicode MS"/>
                <w:b/>
                <w:color w:val="000000"/>
                <w:sz w:val="16"/>
                <w:szCs w:val="16"/>
              </w:rPr>
            </w:pPr>
            <w:r w:rsidRPr="00C23AD8">
              <w:rPr>
                <w:b/>
                <w:color w:val="000000"/>
                <w:sz w:val="16"/>
                <w:szCs w:val="16"/>
              </w:rPr>
              <w:t>Fond</w:t>
            </w:r>
          </w:p>
        </w:tc>
        <w:tc>
          <w:tcPr>
            <w:tcW w:w="2790" w:type="dxa"/>
            <w:vMerge w:val="restart"/>
            <w:shd w:val="clear" w:color="auto" w:fill="auto"/>
          </w:tcPr>
          <w:p w:rsidR="00FE3788" w:rsidRPr="00C23AD8" w:rsidRDefault="00F175BD" w:rsidP="00930009">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454" w:type="dxa"/>
            <w:vMerge w:val="restart"/>
            <w:shd w:val="clear" w:color="auto" w:fill="auto"/>
          </w:tcPr>
          <w:p w:rsidR="00FE3788" w:rsidRDefault="00F175BD" w:rsidP="00930009">
            <w:pPr>
              <w:tabs>
                <w:tab w:val="left" w:pos="426"/>
              </w:tabs>
              <w:spacing w:after="0"/>
              <w:jc w:val="center"/>
              <w:rPr>
                <w:b/>
                <w:color w:val="000000"/>
                <w:sz w:val="16"/>
                <w:szCs w:val="16"/>
              </w:rPr>
            </w:pPr>
            <w:r w:rsidRPr="00C23AD8">
              <w:rPr>
                <w:b/>
                <w:color w:val="000000"/>
                <w:sz w:val="16"/>
                <w:szCs w:val="16"/>
              </w:rPr>
              <w:t xml:space="preserve">Baza de </w:t>
            </w:r>
            <w:r w:rsidRPr="00C23AD8">
              <w:rPr>
                <w:b/>
                <w:color w:val="000000"/>
                <w:sz w:val="16"/>
                <w:szCs w:val="16"/>
              </w:rPr>
              <w:t>calcul pentru sprijinul din partea Uniunii</w:t>
            </w:r>
          </w:p>
          <w:p w:rsidR="001A3926" w:rsidRPr="00C23AD8" w:rsidRDefault="00F175BD" w:rsidP="00930009">
            <w:pPr>
              <w:tabs>
                <w:tab w:val="left" w:pos="426"/>
              </w:tabs>
              <w:spacing w:after="0"/>
              <w:jc w:val="center"/>
              <w:rPr>
                <w:b/>
                <w:color w:val="000000"/>
                <w:sz w:val="16"/>
                <w:szCs w:val="16"/>
              </w:rPr>
            </w:pPr>
            <w:r>
              <w:rPr>
                <w:b/>
                <w:color w:val="000000"/>
                <w:sz w:val="16"/>
                <w:szCs w:val="16"/>
              </w:rPr>
              <w:t>(Costul total eligibil sau costul public eligibil)</w:t>
            </w:r>
          </w:p>
        </w:tc>
        <w:tc>
          <w:tcPr>
            <w:tcW w:w="1559" w:type="dxa"/>
            <w:vMerge w:val="restart"/>
            <w:shd w:val="clear" w:color="auto" w:fill="auto"/>
          </w:tcPr>
          <w:p w:rsidR="00FE3788" w:rsidRPr="00C23AD8" w:rsidRDefault="00F175BD" w:rsidP="00930009">
            <w:pPr>
              <w:tabs>
                <w:tab w:val="left" w:pos="426"/>
              </w:tabs>
              <w:spacing w:after="0"/>
              <w:jc w:val="center"/>
              <w:rPr>
                <w:b/>
                <w:color w:val="000000"/>
                <w:sz w:val="16"/>
                <w:szCs w:val="16"/>
              </w:rPr>
            </w:pPr>
            <w:r w:rsidRPr="00C23AD8">
              <w:rPr>
                <w:b/>
                <w:color w:val="000000"/>
                <w:sz w:val="16"/>
                <w:szCs w:val="16"/>
              </w:rPr>
              <w:t>Sprijinul din partea Uniunii</w:t>
            </w:r>
          </w:p>
          <w:p w:rsidR="00FE3788" w:rsidRPr="00C23AD8" w:rsidRDefault="00F175BD" w:rsidP="00930009">
            <w:pPr>
              <w:tabs>
                <w:tab w:val="left" w:pos="426"/>
              </w:tabs>
              <w:spacing w:after="0"/>
              <w:jc w:val="center"/>
              <w:rPr>
                <w:rFonts w:eastAsia="Arial Unicode MS"/>
                <w:b/>
                <w:color w:val="000000"/>
                <w:sz w:val="16"/>
                <w:szCs w:val="16"/>
              </w:rPr>
            </w:pPr>
            <w:r w:rsidRPr="00C23AD8">
              <w:rPr>
                <w:b/>
                <w:color w:val="000000"/>
                <w:sz w:val="16"/>
                <w:szCs w:val="16"/>
              </w:rPr>
              <w:t>(a)</w:t>
            </w:r>
          </w:p>
        </w:tc>
        <w:tc>
          <w:tcPr>
            <w:tcW w:w="1559" w:type="dxa"/>
            <w:vMerge w:val="restart"/>
            <w:shd w:val="clear" w:color="auto" w:fill="auto"/>
          </w:tcPr>
          <w:p w:rsidR="00FE3788" w:rsidRPr="00C23AD8" w:rsidRDefault="00F175BD" w:rsidP="00930009">
            <w:pPr>
              <w:tabs>
                <w:tab w:val="left" w:pos="426"/>
              </w:tabs>
              <w:spacing w:after="0"/>
              <w:jc w:val="center"/>
              <w:rPr>
                <w:b/>
                <w:color w:val="000000"/>
                <w:sz w:val="16"/>
                <w:szCs w:val="16"/>
              </w:rPr>
            </w:pPr>
            <w:r w:rsidRPr="00C23AD8">
              <w:rPr>
                <w:b/>
                <w:color w:val="000000"/>
                <w:sz w:val="16"/>
                <w:szCs w:val="16"/>
              </w:rPr>
              <w:t>Contrapartidă națională</w:t>
            </w:r>
          </w:p>
          <w:p w:rsidR="00FE3788" w:rsidRPr="00C23AD8" w:rsidRDefault="00F175BD" w:rsidP="00930009">
            <w:pPr>
              <w:tabs>
                <w:tab w:val="left" w:pos="426"/>
              </w:tabs>
              <w:spacing w:after="0"/>
              <w:jc w:val="center"/>
              <w:rPr>
                <w:rFonts w:eastAsia="Arial Unicode MS"/>
                <w:b/>
                <w:color w:val="000000"/>
                <w:sz w:val="16"/>
                <w:szCs w:val="16"/>
              </w:rPr>
            </w:pPr>
            <w:r>
              <w:rPr>
                <w:b/>
                <w:color w:val="000000"/>
                <w:sz w:val="16"/>
                <w:szCs w:val="16"/>
              </w:rPr>
              <w:t>(b) = (c) + (d)</w:t>
            </w:r>
          </w:p>
        </w:tc>
        <w:tc>
          <w:tcPr>
            <w:tcW w:w="3167" w:type="dxa"/>
            <w:gridSpan w:val="2"/>
            <w:shd w:val="clear" w:color="auto" w:fill="auto"/>
          </w:tcPr>
          <w:p w:rsidR="00FE3788" w:rsidRPr="00AA1B27" w:rsidRDefault="00F175BD" w:rsidP="00930009">
            <w:pPr>
              <w:tabs>
                <w:tab w:val="left" w:pos="426"/>
              </w:tabs>
              <w:spacing w:after="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FE3788" w:rsidRPr="00C23AD8" w:rsidRDefault="00F175BD" w:rsidP="00930009">
            <w:pPr>
              <w:tabs>
                <w:tab w:val="left" w:pos="426"/>
              </w:tabs>
              <w:spacing w:after="0"/>
              <w:jc w:val="center"/>
              <w:rPr>
                <w:b/>
                <w:color w:val="000000"/>
                <w:sz w:val="16"/>
                <w:szCs w:val="16"/>
              </w:rPr>
            </w:pPr>
            <w:r w:rsidRPr="00C23AD8">
              <w:rPr>
                <w:b/>
                <w:color w:val="000000"/>
                <w:sz w:val="16"/>
                <w:szCs w:val="16"/>
              </w:rPr>
              <w:t>Finanțare totală</w:t>
            </w:r>
          </w:p>
          <w:p w:rsidR="00FE3788" w:rsidRPr="002707B0" w:rsidRDefault="00F175BD" w:rsidP="00930009">
            <w:pPr>
              <w:tabs>
                <w:tab w:val="left" w:pos="426"/>
              </w:tabs>
              <w:spacing w:after="0"/>
              <w:jc w:val="center"/>
              <w:rPr>
                <w:rFonts w:eastAsia="Arial Unicode MS"/>
                <w:b/>
                <w:color w:val="000000"/>
                <w:sz w:val="16"/>
                <w:szCs w:val="16"/>
              </w:rPr>
            </w:pPr>
            <w:r w:rsidRPr="002707B0">
              <w:rPr>
                <w:b/>
                <w:color w:val="000000"/>
                <w:sz w:val="16"/>
                <w:szCs w:val="16"/>
              </w:rPr>
              <w:t>(e) = (a) + (b)</w:t>
            </w:r>
          </w:p>
        </w:tc>
        <w:tc>
          <w:tcPr>
            <w:tcW w:w="1370" w:type="dxa"/>
            <w:vMerge w:val="restart"/>
            <w:shd w:val="clear" w:color="auto" w:fill="auto"/>
          </w:tcPr>
          <w:p w:rsidR="00FE3788" w:rsidRPr="002707B0" w:rsidRDefault="00F175BD" w:rsidP="00930009">
            <w:pPr>
              <w:tabs>
                <w:tab w:val="left" w:pos="426"/>
              </w:tabs>
              <w:spacing w:after="0"/>
              <w:jc w:val="center"/>
              <w:rPr>
                <w:b/>
                <w:color w:val="000000"/>
                <w:sz w:val="16"/>
                <w:szCs w:val="16"/>
              </w:rPr>
            </w:pPr>
            <w:r w:rsidRPr="002707B0">
              <w:rPr>
                <w:b/>
                <w:color w:val="000000"/>
                <w:sz w:val="16"/>
                <w:szCs w:val="16"/>
              </w:rPr>
              <w:t>Rata de</w:t>
            </w:r>
            <w:r w:rsidRPr="002707B0">
              <w:rPr>
                <w:b/>
                <w:color w:val="000000"/>
                <w:sz w:val="16"/>
                <w:szCs w:val="16"/>
              </w:rPr>
              <w:t xml:space="preserve"> cofinanțare</w:t>
            </w:r>
          </w:p>
          <w:p w:rsidR="00FE3788" w:rsidRPr="002707B0" w:rsidRDefault="00F175BD" w:rsidP="00930009">
            <w:pPr>
              <w:tabs>
                <w:tab w:val="left" w:pos="426"/>
              </w:tabs>
              <w:spacing w:after="0"/>
              <w:jc w:val="center"/>
              <w:rPr>
                <w:rFonts w:eastAsia="Arial Unicode MS"/>
                <w:b/>
                <w:color w:val="000000"/>
                <w:sz w:val="16"/>
                <w:szCs w:val="16"/>
              </w:rPr>
            </w:pPr>
            <w:r w:rsidRPr="002707B0">
              <w:rPr>
                <w:b/>
                <w:color w:val="000000"/>
                <w:sz w:val="16"/>
                <w:szCs w:val="16"/>
              </w:rPr>
              <w:t>(f)  = (a)/(e)</w:t>
            </w:r>
            <w:r w:rsidRPr="002707B0">
              <w:rPr>
                <w:b/>
                <w:color w:val="000000"/>
                <w:sz w:val="16"/>
                <w:szCs w:val="16"/>
              </w:rPr>
              <w:t xml:space="preserve"> (2)</w:t>
            </w:r>
          </w:p>
        </w:tc>
      </w:tr>
      <w:tr w:rsidR="00FD693F" w:rsidTr="007A2AEA">
        <w:trPr>
          <w:cantSplit/>
          <w:trHeight w:val="454"/>
          <w:tblHeader/>
        </w:trPr>
        <w:tc>
          <w:tcPr>
            <w:tcW w:w="948" w:type="dxa"/>
            <w:vMerge/>
            <w:shd w:val="clear" w:color="auto" w:fill="auto"/>
          </w:tcPr>
          <w:p w:rsidR="00FE3788" w:rsidRPr="00C23AD8" w:rsidRDefault="00F175BD" w:rsidP="00930009">
            <w:pPr>
              <w:tabs>
                <w:tab w:val="left" w:pos="426"/>
              </w:tabs>
              <w:jc w:val="center"/>
              <w:rPr>
                <w:b/>
                <w:color w:val="000000"/>
                <w:sz w:val="16"/>
                <w:szCs w:val="16"/>
              </w:rPr>
            </w:pPr>
          </w:p>
        </w:tc>
        <w:tc>
          <w:tcPr>
            <w:tcW w:w="716" w:type="dxa"/>
            <w:vMerge/>
            <w:shd w:val="clear" w:color="auto" w:fill="auto"/>
          </w:tcPr>
          <w:p w:rsidR="00FE3788" w:rsidRPr="00C23AD8" w:rsidRDefault="00F175BD" w:rsidP="00930009">
            <w:pPr>
              <w:tabs>
                <w:tab w:val="left" w:pos="426"/>
              </w:tabs>
              <w:jc w:val="center"/>
              <w:rPr>
                <w:b/>
                <w:color w:val="000000"/>
                <w:sz w:val="16"/>
                <w:szCs w:val="16"/>
              </w:rPr>
            </w:pPr>
          </w:p>
        </w:tc>
        <w:tc>
          <w:tcPr>
            <w:tcW w:w="2790" w:type="dxa"/>
            <w:vMerge/>
            <w:shd w:val="clear" w:color="auto" w:fill="auto"/>
          </w:tcPr>
          <w:p w:rsidR="00FE3788" w:rsidRPr="00C23AD8" w:rsidRDefault="00F175BD" w:rsidP="00930009">
            <w:pPr>
              <w:tabs>
                <w:tab w:val="left" w:pos="426"/>
              </w:tabs>
              <w:jc w:val="center"/>
              <w:rPr>
                <w:b/>
                <w:color w:val="000000"/>
                <w:sz w:val="16"/>
                <w:szCs w:val="16"/>
              </w:rPr>
            </w:pPr>
          </w:p>
        </w:tc>
        <w:tc>
          <w:tcPr>
            <w:tcW w:w="1454" w:type="dxa"/>
            <w:vMerge/>
            <w:shd w:val="clear" w:color="auto" w:fill="auto"/>
          </w:tcPr>
          <w:p w:rsidR="00FE3788" w:rsidRPr="00C23AD8" w:rsidRDefault="00F175BD" w:rsidP="00930009">
            <w:pPr>
              <w:tabs>
                <w:tab w:val="left" w:pos="426"/>
              </w:tabs>
              <w:jc w:val="center"/>
              <w:rPr>
                <w:b/>
                <w:color w:val="000000"/>
                <w:sz w:val="16"/>
                <w:szCs w:val="16"/>
              </w:rPr>
            </w:pPr>
          </w:p>
        </w:tc>
        <w:tc>
          <w:tcPr>
            <w:tcW w:w="1559" w:type="dxa"/>
            <w:vMerge/>
            <w:shd w:val="clear" w:color="auto" w:fill="auto"/>
          </w:tcPr>
          <w:p w:rsidR="00FE3788" w:rsidRPr="00C23AD8" w:rsidRDefault="00F175BD" w:rsidP="00930009">
            <w:pPr>
              <w:tabs>
                <w:tab w:val="left" w:pos="426"/>
              </w:tabs>
              <w:jc w:val="center"/>
              <w:rPr>
                <w:b/>
                <w:color w:val="000000"/>
                <w:sz w:val="16"/>
                <w:szCs w:val="16"/>
              </w:rPr>
            </w:pPr>
          </w:p>
        </w:tc>
        <w:tc>
          <w:tcPr>
            <w:tcW w:w="1559" w:type="dxa"/>
            <w:vMerge/>
            <w:shd w:val="clear" w:color="auto" w:fill="auto"/>
          </w:tcPr>
          <w:p w:rsidR="00FE3788" w:rsidRPr="00C23AD8" w:rsidRDefault="00F175BD" w:rsidP="00930009">
            <w:pPr>
              <w:tabs>
                <w:tab w:val="left" w:pos="426"/>
              </w:tabs>
              <w:jc w:val="center"/>
              <w:rPr>
                <w:b/>
                <w:color w:val="000000"/>
                <w:sz w:val="16"/>
                <w:szCs w:val="16"/>
              </w:rPr>
            </w:pPr>
          </w:p>
        </w:tc>
        <w:tc>
          <w:tcPr>
            <w:tcW w:w="1560" w:type="dxa"/>
            <w:shd w:val="clear" w:color="auto" w:fill="auto"/>
          </w:tcPr>
          <w:p w:rsidR="00FE3788" w:rsidRPr="00AA1B27" w:rsidRDefault="00F175BD" w:rsidP="00930009">
            <w:pPr>
              <w:tabs>
                <w:tab w:val="left" w:pos="426"/>
              </w:tabs>
              <w:jc w:val="center"/>
              <w:rPr>
                <w:b/>
                <w:color w:val="000000"/>
                <w:sz w:val="16"/>
                <w:szCs w:val="16"/>
              </w:rPr>
            </w:pPr>
            <w:r w:rsidRPr="00AA1B27">
              <w:rPr>
                <w:b/>
                <w:color w:val="000000"/>
                <w:sz w:val="16"/>
                <w:szCs w:val="16"/>
              </w:rPr>
              <w:t>Finanțarea publică națională</w:t>
            </w:r>
          </w:p>
          <w:p w:rsidR="00FE3788" w:rsidRPr="00C23AD8" w:rsidRDefault="00F175BD" w:rsidP="00930009">
            <w:pPr>
              <w:tabs>
                <w:tab w:val="left" w:pos="426"/>
              </w:tabs>
              <w:jc w:val="center"/>
              <w:rPr>
                <w:b/>
                <w:color w:val="000000"/>
                <w:sz w:val="16"/>
                <w:szCs w:val="16"/>
              </w:rPr>
            </w:pPr>
            <w:r w:rsidRPr="00AA1B27">
              <w:rPr>
                <w:b/>
                <w:color w:val="000000"/>
                <w:sz w:val="16"/>
                <w:szCs w:val="16"/>
              </w:rPr>
              <w:t>(c )</w:t>
            </w:r>
          </w:p>
        </w:tc>
        <w:tc>
          <w:tcPr>
            <w:tcW w:w="1607" w:type="dxa"/>
            <w:shd w:val="clear" w:color="auto" w:fill="auto"/>
          </w:tcPr>
          <w:p w:rsidR="00FE3788" w:rsidRPr="00AA1B27" w:rsidRDefault="00F175BD" w:rsidP="00930009">
            <w:pPr>
              <w:jc w:val="center"/>
              <w:rPr>
                <w:b/>
                <w:color w:val="000000"/>
                <w:sz w:val="16"/>
                <w:szCs w:val="16"/>
              </w:rPr>
            </w:pPr>
            <w:r>
              <w:rPr>
                <w:b/>
                <w:color w:val="000000"/>
                <w:sz w:val="16"/>
                <w:szCs w:val="16"/>
              </w:rPr>
              <w:t>Finanțarea publică națională</w:t>
            </w:r>
          </w:p>
          <w:p w:rsidR="00FE3788" w:rsidRPr="00C23AD8" w:rsidRDefault="00F175BD" w:rsidP="00930009">
            <w:pPr>
              <w:tabs>
                <w:tab w:val="left" w:pos="426"/>
              </w:tabs>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FE3788" w:rsidRPr="00C23AD8" w:rsidRDefault="00F175BD" w:rsidP="00930009">
            <w:pPr>
              <w:tabs>
                <w:tab w:val="left" w:pos="426"/>
              </w:tabs>
              <w:jc w:val="center"/>
              <w:rPr>
                <w:b/>
                <w:color w:val="000000"/>
                <w:sz w:val="16"/>
                <w:szCs w:val="16"/>
              </w:rPr>
            </w:pPr>
          </w:p>
        </w:tc>
        <w:tc>
          <w:tcPr>
            <w:tcW w:w="1370" w:type="dxa"/>
            <w:vMerge/>
            <w:shd w:val="clear" w:color="auto" w:fill="auto"/>
          </w:tcPr>
          <w:p w:rsidR="00FE3788" w:rsidRPr="00C23AD8" w:rsidRDefault="00F175BD" w:rsidP="00930009">
            <w:pPr>
              <w:tabs>
                <w:tab w:val="left" w:pos="426"/>
              </w:tabs>
              <w:jc w:val="center"/>
              <w:rPr>
                <w:b/>
                <w:color w:val="000000"/>
                <w:sz w:val="16"/>
                <w:szCs w:val="16"/>
              </w:rPr>
            </w:pPr>
          </w:p>
        </w:tc>
      </w:tr>
      <w:tr w:rsidR="00FD693F" w:rsidTr="001D4FA7">
        <w:trPr>
          <w:trHeight w:val="288"/>
        </w:trPr>
        <w:tc>
          <w:tcPr>
            <w:tcW w:w="948" w:type="dxa"/>
            <w:shd w:val="clear" w:color="auto" w:fill="auto"/>
          </w:tcPr>
          <w:p w:rsidR="00FE3788" w:rsidRPr="00345B39" w:rsidRDefault="00F175BD" w:rsidP="00930009">
            <w:pPr>
              <w:tabs>
                <w:tab w:val="left" w:pos="426"/>
              </w:tabs>
              <w:rPr>
                <w:rFonts w:eastAsia="Arial Unicode MS"/>
                <w:b/>
                <w:color w:val="000000"/>
                <w:sz w:val="16"/>
                <w:szCs w:val="16"/>
              </w:rPr>
            </w:pPr>
            <w:r>
              <w:rPr>
                <w:b/>
                <w:color w:val="000000"/>
                <w:sz w:val="16"/>
                <w:szCs w:val="16"/>
              </w:rPr>
              <w:t>Total</w:t>
            </w:r>
          </w:p>
        </w:tc>
        <w:tc>
          <w:tcPr>
            <w:tcW w:w="716" w:type="dxa"/>
            <w:shd w:val="clear" w:color="auto" w:fill="auto"/>
          </w:tcPr>
          <w:p w:rsidR="00A62C5F" w:rsidRPr="001C4126" w:rsidRDefault="00F175BD" w:rsidP="00930009">
            <w:pPr>
              <w:tabs>
                <w:tab w:val="left" w:pos="426"/>
              </w:tabs>
              <w:rPr>
                <w:rFonts w:eastAsia="Arial Unicode MS"/>
                <w:color w:val="000000"/>
                <w:sz w:val="16"/>
                <w:szCs w:val="16"/>
              </w:rPr>
            </w:pPr>
          </w:p>
        </w:tc>
        <w:tc>
          <w:tcPr>
            <w:tcW w:w="2790" w:type="dxa"/>
            <w:shd w:val="clear" w:color="auto" w:fill="auto"/>
          </w:tcPr>
          <w:p w:rsidR="00FE3788" w:rsidRPr="001C4126" w:rsidRDefault="00F175BD" w:rsidP="00930009">
            <w:pPr>
              <w:tabs>
                <w:tab w:val="left" w:pos="426"/>
              </w:tabs>
              <w:rPr>
                <w:rFonts w:eastAsia="Arial Unicode MS"/>
                <w:color w:val="000000"/>
                <w:sz w:val="16"/>
                <w:szCs w:val="16"/>
              </w:rPr>
            </w:pPr>
          </w:p>
        </w:tc>
        <w:tc>
          <w:tcPr>
            <w:tcW w:w="1454" w:type="dxa"/>
            <w:shd w:val="clear" w:color="auto" w:fill="auto"/>
          </w:tcPr>
          <w:p w:rsidR="00FE3788" w:rsidRPr="001C4126" w:rsidRDefault="00F175BD" w:rsidP="00D32C32">
            <w:pPr>
              <w:tabs>
                <w:tab w:val="left" w:pos="426"/>
              </w:tabs>
              <w:rPr>
                <w:rFonts w:eastAsia="Arial Unicode MS"/>
                <w:color w:val="000000"/>
                <w:sz w:val="16"/>
                <w:szCs w:val="16"/>
              </w:rPr>
            </w:pPr>
          </w:p>
        </w:tc>
        <w:tc>
          <w:tcPr>
            <w:tcW w:w="1559" w:type="dxa"/>
            <w:shd w:val="clear" w:color="auto" w:fill="auto"/>
          </w:tcPr>
          <w:p w:rsidR="00FE3788" w:rsidRPr="001C4126" w:rsidRDefault="00F175BD" w:rsidP="00930009">
            <w:pPr>
              <w:tabs>
                <w:tab w:val="left" w:pos="426"/>
              </w:tabs>
              <w:jc w:val="right"/>
              <w:rPr>
                <w:rFonts w:eastAsia="Arial Unicode MS"/>
                <w:b/>
                <w:color w:val="000000"/>
                <w:sz w:val="16"/>
                <w:szCs w:val="16"/>
              </w:rPr>
            </w:pPr>
            <w:r w:rsidRPr="001C4126">
              <w:rPr>
                <w:rFonts w:eastAsia="Arial Unicode MS"/>
                <w:b/>
                <w:color w:val="000000"/>
                <w:sz w:val="16"/>
                <w:szCs w:val="16"/>
              </w:rPr>
              <w:t>0,00</w:t>
            </w:r>
          </w:p>
        </w:tc>
        <w:tc>
          <w:tcPr>
            <w:tcW w:w="1559" w:type="dxa"/>
            <w:shd w:val="clear" w:color="auto" w:fill="auto"/>
          </w:tcPr>
          <w:p w:rsidR="00FE3788" w:rsidRPr="001C4126" w:rsidRDefault="00F175BD" w:rsidP="00930009">
            <w:pPr>
              <w:tabs>
                <w:tab w:val="left" w:pos="426"/>
              </w:tabs>
              <w:jc w:val="right"/>
              <w:rPr>
                <w:rFonts w:eastAsia="Arial Unicode MS"/>
                <w:b/>
                <w:color w:val="000000"/>
                <w:sz w:val="16"/>
                <w:szCs w:val="16"/>
              </w:rPr>
            </w:pPr>
            <w:r w:rsidRPr="001C4126">
              <w:rPr>
                <w:rFonts w:eastAsia="Arial Unicode MS"/>
                <w:b/>
                <w:color w:val="000000"/>
                <w:sz w:val="16"/>
                <w:szCs w:val="16"/>
              </w:rPr>
              <w:t>0,00</w:t>
            </w:r>
          </w:p>
        </w:tc>
        <w:tc>
          <w:tcPr>
            <w:tcW w:w="1560" w:type="dxa"/>
            <w:shd w:val="clear" w:color="auto" w:fill="auto"/>
          </w:tcPr>
          <w:p w:rsidR="00FE3788" w:rsidRPr="00D472C5" w:rsidRDefault="00F175BD"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607" w:type="dxa"/>
            <w:shd w:val="clear" w:color="auto" w:fill="auto"/>
          </w:tcPr>
          <w:p w:rsidR="00FE3788" w:rsidRPr="00D472C5" w:rsidRDefault="00F175BD"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559" w:type="dxa"/>
            <w:shd w:val="clear" w:color="auto" w:fill="auto"/>
          </w:tcPr>
          <w:p w:rsidR="00FE3788" w:rsidRPr="00D472C5" w:rsidRDefault="00F175BD" w:rsidP="00930009">
            <w:pPr>
              <w:tabs>
                <w:tab w:val="left" w:pos="426"/>
              </w:tabs>
              <w:jc w:val="right"/>
              <w:rPr>
                <w:rFonts w:eastAsia="Arial Unicode MS"/>
                <w:b/>
                <w:color w:val="000000"/>
                <w:sz w:val="16"/>
                <w:szCs w:val="16"/>
              </w:rPr>
            </w:pPr>
          </w:p>
        </w:tc>
        <w:tc>
          <w:tcPr>
            <w:tcW w:w="1370" w:type="dxa"/>
            <w:shd w:val="clear" w:color="auto" w:fill="auto"/>
          </w:tcPr>
          <w:p w:rsidR="00FE3788" w:rsidRPr="001C4126" w:rsidRDefault="00F175BD" w:rsidP="00930009">
            <w:pPr>
              <w:tabs>
                <w:tab w:val="left" w:pos="426"/>
              </w:tabs>
              <w:jc w:val="right"/>
              <w:rPr>
                <w:rFonts w:eastAsia="Arial Unicode MS"/>
                <w:b/>
                <w:color w:val="000000"/>
                <w:sz w:val="16"/>
                <w:szCs w:val="16"/>
              </w:rPr>
            </w:pPr>
            <w:r w:rsidRPr="001C4126">
              <w:rPr>
                <w:rFonts w:eastAsia="Arial Unicode MS"/>
                <w:b/>
                <w:color w:val="000000"/>
                <w:sz w:val="16"/>
                <w:szCs w:val="16"/>
              </w:rPr>
              <w:t>0,00%</w:t>
            </w:r>
          </w:p>
        </w:tc>
      </w:tr>
    </w:tbl>
    <w:p w:rsidR="00FE3788" w:rsidRPr="00DB342F" w:rsidRDefault="00F175BD" w:rsidP="00930009">
      <w:pPr>
        <w:rPr>
          <w:sz w:val="18"/>
          <w:szCs w:val="18"/>
        </w:rPr>
      </w:pPr>
    </w:p>
    <w:tbl>
      <w:tblPr>
        <w:tblW w:w="823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927"/>
      </w:tblGrid>
      <w:tr w:rsidR="00FD693F" w:rsidTr="001D4FA7">
        <w:trPr>
          <w:tblHeader/>
        </w:trPr>
        <w:tc>
          <w:tcPr>
            <w:tcW w:w="5305" w:type="dxa"/>
            <w:shd w:val="clear" w:color="auto" w:fill="auto"/>
          </w:tcPr>
          <w:p w:rsidR="00FE3788" w:rsidRPr="00E12F5F" w:rsidRDefault="00F175BD" w:rsidP="00930009">
            <w:pPr>
              <w:jc w:val="center"/>
              <w:rPr>
                <w:b/>
                <w:sz w:val="18"/>
                <w:szCs w:val="18"/>
              </w:rPr>
            </w:pPr>
            <w:r w:rsidRPr="00E12F5F">
              <w:rPr>
                <w:b/>
                <w:sz w:val="18"/>
                <w:szCs w:val="18"/>
              </w:rPr>
              <w:t>Raport</w:t>
            </w:r>
          </w:p>
        </w:tc>
        <w:tc>
          <w:tcPr>
            <w:tcW w:w="2927" w:type="dxa"/>
            <w:shd w:val="clear" w:color="auto" w:fill="auto"/>
          </w:tcPr>
          <w:p w:rsidR="00FE3788" w:rsidRPr="00E12F5F" w:rsidRDefault="00F175BD" w:rsidP="00930009">
            <w:pPr>
              <w:jc w:val="center"/>
              <w:rPr>
                <w:b/>
                <w:sz w:val="18"/>
                <w:szCs w:val="18"/>
              </w:rPr>
            </w:pPr>
            <w:r w:rsidRPr="00E12F5F">
              <w:rPr>
                <w:b/>
                <w:sz w:val="18"/>
                <w:szCs w:val="18"/>
              </w:rPr>
              <w:t>%</w:t>
            </w:r>
          </w:p>
        </w:tc>
      </w:tr>
      <w:tr w:rsidR="00FD693F" w:rsidTr="001D4FA7">
        <w:tc>
          <w:tcPr>
            <w:tcW w:w="5305" w:type="dxa"/>
            <w:shd w:val="clear" w:color="auto" w:fill="auto"/>
          </w:tcPr>
          <w:p w:rsidR="00FE3788" w:rsidRPr="00E12F5F" w:rsidRDefault="00F175BD" w:rsidP="00930009">
            <w:pPr>
              <w:rPr>
                <w:sz w:val="18"/>
                <w:szCs w:val="18"/>
              </w:rPr>
            </w:pPr>
            <w:r w:rsidRPr="00E12F5F">
              <w:rPr>
                <w:sz w:val="18"/>
                <w:szCs w:val="18"/>
              </w:rPr>
              <w:t>Proporția FSE pentru regiunile mai puțin dezvoltate</w:t>
            </w:r>
          </w:p>
        </w:tc>
        <w:tc>
          <w:tcPr>
            <w:tcW w:w="2927" w:type="dxa"/>
            <w:shd w:val="clear" w:color="auto" w:fill="auto"/>
          </w:tcPr>
          <w:p w:rsidR="00FE3788" w:rsidRPr="00E12F5F" w:rsidRDefault="00F175BD" w:rsidP="00930009">
            <w:pPr>
              <w:jc w:val="right"/>
              <w:rPr>
                <w:sz w:val="18"/>
                <w:szCs w:val="18"/>
              </w:rPr>
            </w:pPr>
            <w:r w:rsidRPr="00E12F5F">
              <w:rPr>
                <w:sz w:val="18"/>
                <w:szCs w:val="18"/>
              </w:rPr>
              <w:t>0,00%</w:t>
            </w:r>
          </w:p>
        </w:tc>
      </w:tr>
      <w:tr w:rsidR="00FD693F" w:rsidTr="001D4FA7">
        <w:tc>
          <w:tcPr>
            <w:tcW w:w="5305" w:type="dxa"/>
            <w:shd w:val="clear" w:color="auto" w:fill="auto"/>
          </w:tcPr>
          <w:p w:rsidR="00FE3788" w:rsidRPr="00E12F5F" w:rsidRDefault="00F175BD" w:rsidP="00930009">
            <w:pPr>
              <w:rPr>
                <w:sz w:val="18"/>
                <w:szCs w:val="18"/>
              </w:rPr>
            </w:pPr>
            <w:r w:rsidRPr="00E12F5F">
              <w:rPr>
                <w:sz w:val="18"/>
                <w:szCs w:val="18"/>
              </w:rPr>
              <w:t xml:space="preserve">Proporția FSE pentru regiunile </w:t>
            </w:r>
            <w:r w:rsidRPr="00E12F5F">
              <w:rPr>
                <w:sz w:val="18"/>
                <w:szCs w:val="18"/>
              </w:rPr>
              <w:t>aflate în tranziție</w:t>
            </w:r>
          </w:p>
        </w:tc>
        <w:tc>
          <w:tcPr>
            <w:tcW w:w="2927" w:type="dxa"/>
            <w:shd w:val="clear" w:color="auto" w:fill="auto"/>
          </w:tcPr>
          <w:p w:rsidR="00FE3788" w:rsidRPr="00E12F5F" w:rsidRDefault="00F175BD" w:rsidP="00930009">
            <w:pPr>
              <w:jc w:val="right"/>
              <w:rPr>
                <w:sz w:val="18"/>
                <w:szCs w:val="18"/>
              </w:rPr>
            </w:pPr>
            <w:r w:rsidRPr="00E12F5F">
              <w:rPr>
                <w:sz w:val="18"/>
                <w:szCs w:val="18"/>
              </w:rPr>
              <w:t>0,00%</w:t>
            </w:r>
          </w:p>
        </w:tc>
      </w:tr>
      <w:tr w:rsidR="00FD693F" w:rsidTr="001D4FA7">
        <w:tc>
          <w:tcPr>
            <w:tcW w:w="5305" w:type="dxa"/>
            <w:shd w:val="clear" w:color="auto" w:fill="auto"/>
          </w:tcPr>
          <w:p w:rsidR="00FE3788" w:rsidRPr="00E12F5F" w:rsidRDefault="00F175BD" w:rsidP="00930009">
            <w:pPr>
              <w:rPr>
                <w:sz w:val="18"/>
                <w:szCs w:val="18"/>
              </w:rPr>
            </w:pPr>
            <w:r w:rsidRPr="00E12F5F">
              <w:rPr>
                <w:sz w:val="18"/>
                <w:szCs w:val="18"/>
              </w:rPr>
              <w:t>Proporția FSE pentru regiunile mai dezvoltate</w:t>
            </w:r>
          </w:p>
        </w:tc>
        <w:tc>
          <w:tcPr>
            <w:tcW w:w="2927" w:type="dxa"/>
            <w:shd w:val="clear" w:color="auto" w:fill="auto"/>
          </w:tcPr>
          <w:p w:rsidR="00FE3788" w:rsidRPr="00E12F5F" w:rsidRDefault="00F175BD" w:rsidP="00930009">
            <w:pPr>
              <w:jc w:val="right"/>
              <w:rPr>
                <w:sz w:val="18"/>
                <w:szCs w:val="18"/>
              </w:rPr>
            </w:pPr>
            <w:r w:rsidRPr="00E12F5F">
              <w:rPr>
                <w:sz w:val="18"/>
                <w:szCs w:val="18"/>
              </w:rPr>
              <w:t>0,00%</w:t>
            </w:r>
          </w:p>
        </w:tc>
      </w:tr>
    </w:tbl>
    <w:p w:rsidR="00186B5D" w:rsidRPr="001C2523" w:rsidRDefault="00F175BD" w:rsidP="00930009">
      <w:pPr>
        <w:tabs>
          <w:tab w:val="left" w:pos="426"/>
        </w:tabs>
        <w:rPr>
          <w:sz w:val="20"/>
        </w:rPr>
      </w:pPr>
      <w:r>
        <w:rPr>
          <w:sz w:val="20"/>
        </w:rPr>
        <w:t>(1) A se completa doar când axele prioritare sunt exprimate în costuri totale.</w:t>
      </w:r>
    </w:p>
    <w:p w:rsidR="00FE3788" w:rsidRDefault="00F175BD" w:rsidP="00930009">
      <w:pPr>
        <w:spacing w:after="0"/>
        <w:rPr>
          <w:b/>
          <w:color w:val="000000"/>
        </w:rPr>
      </w:pPr>
      <w:r>
        <w:rPr>
          <w:sz w:val="20"/>
        </w:rPr>
        <w:t xml:space="preserve">(2) În tabel, această rată poate fi rotunjită la numărul întreg cel mai apropiat. Rata exactă </w:t>
      </w:r>
      <w:r>
        <w:rPr>
          <w:sz w:val="20"/>
        </w:rPr>
        <w:t>utilizată pentru rambursări este raportul (f).</w:t>
      </w:r>
    </w:p>
    <w:p w:rsidR="001C5717" w:rsidRPr="00FE4B75" w:rsidRDefault="00F175BD" w:rsidP="00930009">
      <w:pPr>
        <w:spacing w:after="0"/>
        <w:rPr>
          <w:b/>
          <w:color w:val="000000"/>
          <w:sz w:val="18"/>
          <w:szCs w:val="18"/>
        </w:rPr>
      </w:pPr>
    </w:p>
    <w:p w:rsidR="00561A7D" w:rsidRPr="00391CD8" w:rsidRDefault="00F175BD" w:rsidP="00EB5A50">
      <w:pPr>
        <w:keepNext/>
        <w:pageBreakBefore/>
        <w:rPr>
          <w:b/>
        </w:rPr>
      </w:pPr>
      <w:r w:rsidRPr="00391CD8">
        <w:rPr>
          <w:b/>
        </w:rPr>
        <w:lastRenderedPageBreak/>
        <w:t>Tabelul 18c: Defalcarea planului de finanțare în funcție de axă prioritară, fond, categorie de regiuni și obiective tematice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FD693F" w:rsidTr="007C3B0B">
        <w:trPr>
          <w:tblHeader/>
        </w:trPr>
        <w:tc>
          <w:tcPr>
            <w:tcW w:w="882" w:type="dxa"/>
            <w:shd w:val="clear" w:color="auto" w:fill="auto"/>
          </w:tcPr>
          <w:p w:rsidR="00735D9A" w:rsidRPr="00A65D1B" w:rsidRDefault="00F175BD"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F175BD"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F175BD" w:rsidP="002E2821">
            <w:pPr>
              <w:jc w:val="center"/>
              <w:rPr>
                <w:b/>
                <w:color w:val="000000"/>
                <w:sz w:val="16"/>
                <w:szCs w:val="16"/>
              </w:rPr>
            </w:pPr>
            <w:r w:rsidRPr="00A65D1B">
              <w:rPr>
                <w:b/>
                <w:color w:val="000000"/>
                <w:sz w:val="16"/>
                <w:szCs w:val="16"/>
              </w:rPr>
              <w:t>Categoria de regiune</w:t>
            </w:r>
          </w:p>
        </w:tc>
        <w:tc>
          <w:tcPr>
            <w:tcW w:w="4770" w:type="dxa"/>
            <w:shd w:val="clear" w:color="auto" w:fill="auto"/>
          </w:tcPr>
          <w:p w:rsidR="00735D9A" w:rsidRPr="00A65D1B" w:rsidRDefault="00F175BD"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F175BD" w:rsidP="002E2821">
            <w:pPr>
              <w:tabs>
                <w:tab w:val="left" w:pos="426"/>
              </w:tabs>
              <w:jc w:val="center"/>
              <w:rPr>
                <w:b/>
                <w:color w:val="000000"/>
                <w:sz w:val="16"/>
                <w:szCs w:val="16"/>
              </w:rPr>
            </w:pPr>
            <w:r w:rsidRPr="00A65D1B">
              <w:rPr>
                <w:b/>
                <w:color w:val="000000"/>
                <w:sz w:val="16"/>
                <w:szCs w:val="16"/>
              </w:rPr>
              <w:t xml:space="preserve">Sprijinul din partea </w:t>
            </w:r>
            <w:r w:rsidRPr="00A65D1B">
              <w:rPr>
                <w:b/>
                <w:color w:val="000000"/>
                <w:sz w:val="16"/>
                <w:szCs w:val="16"/>
              </w:rPr>
              <w:t>Uniunii</w:t>
            </w:r>
          </w:p>
        </w:tc>
        <w:tc>
          <w:tcPr>
            <w:tcW w:w="1890" w:type="dxa"/>
            <w:shd w:val="clear" w:color="auto" w:fill="auto"/>
          </w:tcPr>
          <w:p w:rsidR="00735D9A" w:rsidRPr="00A65D1B" w:rsidRDefault="00F175BD"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F175BD" w:rsidP="002E2821">
            <w:pPr>
              <w:jc w:val="center"/>
              <w:rPr>
                <w:b/>
                <w:color w:val="000000"/>
                <w:sz w:val="16"/>
                <w:szCs w:val="16"/>
              </w:rPr>
            </w:pPr>
            <w:r>
              <w:rPr>
                <w:b/>
                <w:bCs/>
                <w:color w:val="000000"/>
                <w:sz w:val="16"/>
                <w:szCs w:val="16"/>
              </w:rPr>
              <w:t>Finanțare totală</w:t>
            </w:r>
          </w:p>
        </w:tc>
      </w:tr>
      <w:tr w:rsidR="00FD693F" w:rsidTr="007C3B0B">
        <w:trPr>
          <w:trHeight w:val="288"/>
        </w:trPr>
        <w:tc>
          <w:tcPr>
            <w:tcW w:w="882" w:type="dxa"/>
            <w:shd w:val="clear" w:color="auto" w:fill="auto"/>
          </w:tcPr>
          <w:p w:rsidR="00735D9A" w:rsidRPr="00AA1B27" w:rsidRDefault="00F175BD"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Administrație publică și sistem judiciar eficiente</w:t>
            </w:r>
          </w:p>
        </w:tc>
        <w:tc>
          <w:tcPr>
            <w:tcW w:w="810" w:type="dxa"/>
            <w:shd w:val="clear" w:color="auto" w:fill="auto"/>
          </w:tcPr>
          <w:p w:rsidR="00735D9A" w:rsidRPr="00AA1B27" w:rsidRDefault="00F175BD"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F175BD" w:rsidP="00671F82">
            <w:pPr>
              <w:rPr>
                <w:sz w:val="16"/>
                <w:szCs w:val="16"/>
              </w:rPr>
            </w:pPr>
            <w:r w:rsidRPr="00AA1B27">
              <w:rPr>
                <w:sz w:val="16"/>
                <w:szCs w:val="16"/>
              </w:rPr>
              <w:t>Mai puțin dezvoltate</w:t>
            </w:r>
          </w:p>
        </w:tc>
        <w:tc>
          <w:tcPr>
            <w:tcW w:w="4770" w:type="dxa"/>
            <w:shd w:val="clear" w:color="auto" w:fill="auto"/>
          </w:tcPr>
          <w:p w:rsidR="00735D9A" w:rsidRPr="00AA1B27" w:rsidRDefault="00F175BD" w:rsidP="000833E4">
            <w:pPr>
              <w:rPr>
                <w:sz w:val="16"/>
                <w:szCs w:val="16"/>
              </w:rPr>
            </w:pPr>
            <w:r w:rsidRPr="00AA1B27">
              <w:rPr>
                <w:sz w:val="16"/>
                <w:szCs w:val="16"/>
              </w:rPr>
              <w:t>Consolidarea capacității instituționale a autorităților publice și a părților interesate și o administrație publică eficientă</w:t>
            </w:r>
          </w:p>
        </w:tc>
        <w:tc>
          <w:tcPr>
            <w:tcW w:w="1890" w:type="dxa"/>
            <w:shd w:val="clear" w:color="auto" w:fill="auto"/>
          </w:tcPr>
          <w:p w:rsidR="00735D9A" w:rsidRPr="00AA1B27" w:rsidRDefault="00F175BD" w:rsidP="00AB5B6B">
            <w:pPr>
              <w:jc w:val="right"/>
              <w:rPr>
                <w:sz w:val="16"/>
                <w:szCs w:val="16"/>
              </w:rPr>
            </w:pPr>
            <w:r w:rsidRPr="00AA1B27">
              <w:rPr>
                <w:sz w:val="16"/>
                <w:szCs w:val="16"/>
              </w:rPr>
              <w:t>263.199.437,00</w:t>
            </w:r>
          </w:p>
        </w:tc>
        <w:tc>
          <w:tcPr>
            <w:tcW w:w="1890" w:type="dxa"/>
            <w:shd w:val="clear" w:color="auto" w:fill="auto"/>
          </w:tcPr>
          <w:p w:rsidR="00735D9A" w:rsidRPr="00AA1B27" w:rsidRDefault="00F175BD" w:rsidP="00AB5B6B">
            <w:pPr>
              <w:jc w:val="right"/>
              <w:rPr>
                <w:sz w:val="16"/>
                <w:szCs w:val="16"/>
              </w:rPr>
            </w:pPr>
            <w:r w:rsidRPr="00AA1B27">
              <w:rPr>
                <w:sz w:val="16"/>
                <w:szCs w:val="16"/>
              </w:rPr>
              <w:t>46.446.960,00</w:t>
            </w:r>
          </w:p>
        </w:tc>
        <w:tc>
          <w:tcPr>
            <w:tcW w:w="2114" w:type="dxa"/>
            <w:shd w:val="clear" w:color="auto" w:fill="auto"/>
          </w:tcPr>
          <w:p w:rsidR="00735D9A" w:rsidRPr="00A65D1B" w:rsidRDefault="00F175BD" w:rsidP="00AB5B6B">
            <w:pPr>
              <w:tabs>
                <w:tab w:val="left" w:pos="426"/>
              </w:tabs>
              <w:jc w:val="right"/>
              <w:rPr>
                <w:sz w:val="16"/>
                <w:szCs w:val="16"/>
              </w:rPr>
            </w:pPr>
            <w:r w:rsidRPr="00AA1B27">
              <w:rPr>
                <w:rFonts w:eastAsia="Arial Unicode MS"/>
                <w:sz w:val="16"/>
                <w:szCs w:val="16"/>
              </w:rPr>
              <w:t>309.646.397,00</w:t>
            </w:r>
            <w:r w:rsidRPr="00AA1B27">
              <w:rPr>
                <w:rFonts w:eastAsia="Arial Unicode MS"/>
                <w:sz w:val="16"/>
                <w:szCs w:val="16"/>
              </w:rPr>
              <w:t xml:space="preserve"> </w:t>
            </w:r>
          </w:p>
        </w:tc>
      </w:tr>
      <w:tr w:rsidR="00FD693F" w:rsidTr="007C3B0B">
        <w:trPr>
          <w:trHeight w:val="288"/>
        </w:trPr>
        <w:tc>
          <w:tcPr>
            <w:tcW w:w="882" w:type="dxa"/>
            <w:shd w:val="clear" w:color="auto" w:fill="auto"/>
          </w:tcPr>
          <w:p w:rsidR="00735D9A" w:rsidRPr="00AA1B27" w:rsidRDefault="00F175BD"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Administrație publică și sistem judiciar eficiente</w:t>
            </w:r>
          </w:p>
        </w:tc>
        <w:tc>
          <w:tcPr>
            <w:tcW w:w="810" w:type="dxa"/>
            <w:shd w:val="clear" w:color="auto" w:fill="auto"/>
          </w:tcPr>
          <w:p w:rsidR="00735D9A" w:rsidRPr="00AA1B27" w:rsidRDefault="00F175BD"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F175BD" w:rsidP="00671F82">
            <w:pPr>
              <w:rPr>
                <w:sz w:val="16"/>
                <w:szCs w:val="16"/>
              </w:rPr>
            </w:pPr>
            <w:r w:rsidRPr="00AA1B27">
              <w:rPr>
                <w:sz w:val="16"/>
                <w:szCs w:val="16"/>
              </w:rPr>
              <w:t>Mai dezvoltate</w:t>
            </w:r>
          </w:p>
        </w:tc>
        <w:tc>
          <w:tcPr>
            <w:tcW w:w="4770" w:type="dxa"/>
            <w:shd w:val="clear" w:color="auto" w:fill="auto"/>
          </w:tcPr>
          <w:p w:rsidR="00735D9A" w:rsidRPr="00AA1B27" w:rsidRDefault="00F175BD" w:rsidP="000833E4">
            <w:pPr>
              <w:rPr>
                <w:sz w:val="16"/>
                <w:szCs w:val="16"/>
              </w:rPr>
            </w:pPr>
            <w:r w:rsidRPr="00AA1B27">
              <w:rPr>
                <w:sz w:val="16"/>
                <w:szCs w:val="16"/>
              </w:rPr>
              <w:t>Consolidarea capacității instituționale a autorităților publice și a părților interesate și o administrație publică eficientă</w:t>
            </w:r>
          </w:p>
        </w:tc>
        <w:tc>
          <w:tcPr>
            <w:tcW w:w="1890" w:type="dxa"/>
            <w:shd w:val="clear" w:color="auto" w:fill="auto"/>
          </w:tcPr>
          <w:p w:rsidR="00735D9A" w:rsidRPr="00AA1B27" w:rsidRDefault="00F175BD" w:rsidP="00AB5B6B">
            <w:pPr>
              <w:jc w:val="right"/>
              <w:rPr>
                <w:sz w:val="16"/>
                <w:szCs w:val="16"/>
              </w:rPr>
            </w:pPr>
            <w:r w:rsidRPr="00AA1B27">
              <w:rPr>
                <w:sz w:val="16"/>
                <w:szCs w:val="16"/>
              </w:rPr>
              <w:t>63.183.542,00</w:t>
            </w:r>
          </w:p>
        </w:tc>
        <w:tc>
          <w:tcPr>
            <w:tcW w:w="1890" w:type="dxa"/>
            <w:shd w:val="clear" w:color="auto" w:fill="auto"/>
          </w:tcPr>
          <w:p w:rsidR="00735D9A" w:rsidRPr="00AA1B27" w:rsidRDefault="00F175BD" w:rsidP="00AB5B6B">
            <w:pPr>
              <w:jc w:val="right"/>
              <w:rPr>
                <w:sz w:val="16"/>
                <w:szCs w:val="16"/>
              </w:rPr>
            </w:pPr>
            <w:r w:rsidRPr="00AA1B27">
              <w:rPr>
                <w:sz w:val="16"/>
                <w:szCs w:val="16"/>
              </w:rPr>
              <w:t>15.795.886,00</w:t>
            </w:r>
          </w:p>
        </w:tc>
        <w:tc>
          <w:tcPr>
            <w:tcW w:w="2114" w:type="dxa"/>
            <w:shd w:val="clear" w:color="auto" w:fill="auto"/>
          </w:tcPr>
          <w:p w:rsidR="00735D9A" w:rsidRPr="00A65D1B" w:rsidRDefault="00F175BD" w:rsidP="00AB5B6B">
            <w:pPr>
              <w:tabs>
                <w:tab w:val="left" w:pos="426"/>
              </w:tabs>
              <w:jc w:val="right"/>
              <w:rPr>
                <w:sz w:val="16"/>
                <w:szCs w:val="16"/>
              </w:rPr>
            </w:pPr>
            <w:r w:rsidRPr="00AA1B27">
              <w:rPr>
                <w:rFonts w:eastAsia="Arial Unicode MS"/>
                <w:sz w:val="16"/>
                <w:szCs w:val="16"/>
              </w:rPr>
              <w:t>78.979.428,00</w:t>
            </w:r>
            <w:r w:rsidRPr="00AA1B27">
              <w:rPr>
                <w:rFonts w:eastAsia="Arial Unicode MS"/>
                <w:sz w:val="16"/>
                <w:szCs w:val="16"/>
              </w:rPr>
              <w:t xml:space="preserve"> </w:t>
            </w:r>
          </w:p>
        </w:tc>
      </w:tr>
      <w:tr w:rsidR="00FD693F" w:rsidTr="007C3B0B">
        <w:trPr>
          <w:trHeight w:val="288"/>
        </w:trPr>
        <w:tc>
          <w:tcPr>
            <w:tcW w:w="882" w:type="dxa"/>
            <w:shd w:val="clear" w:color="auto" w:fill="auto"/>
          </w:tcPr>
          <w:p w:rsidR="00735D9A" w:rsidRPr="00AA1B27" w:rsidRDefault="00F175BD"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Administrație publică și sistem judiciar accesibile și transparente</w:t>
            </w:r>
          </w:p>
        </w:tc>
        <w:tc>
          <w:tcPr>
            <w:tcW w:w="810" w:type="dxa"/>
            <w:shd w:val="clear" w:color="auto" w:fill="auto"/>
          </w:tcPr>
          <w:p w:rsidR="00735D9A" w:rsidRPr="00AA1B27" w:rsidRDefault="00F175BD"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F175BD" w:rsidP="00671F82">
            <w:pPr>
              <w:rPr>
                <w:sz w:val="16"/>
                <w:szCs w:val="16"/>
              </w:rPr>
            </w:pPr>
            <w:r w:rsidRPr="00AA1B27">
              <w:rPr>
                <w:sz w:val="16"/>
                <w:szCs w:val="16"/>
              </w:rPr>
              <w:t>Mai puțin dezvoltate</w:t>
            </w:r>
          </w:p>
        </w:tc>
        <w:tc>
          <w:tcPr>
            <w:tcW w:w="4770" w:type="dxa"/>
            <w:shd w:val="clear" w:color="auto" w:fill="auto"/>
          </w:tcPr>
          <w:p w:rsidR="00735D9A" w:rsidRPr="00AA1B27" w:rsidRDefault="00F175BD" w:rsidP="000833E4">
            <w:pPr>
              <w:rPr>
                <w:sz w:val="16"/>
                <w:szCs w:val="16"/>
              </w:rPr>
            </w:pPr>
            <w:r w:rsidRPr="00AA1B27">
              <w:rPr>
                <w:sz w:val="16"/>
                <w:szCs w:val="16"/>
              </w:rPr>
              <w:t>Consolidarea capacității instituționale a autorităților publice și a părților interesate și o administrație publică eficientă</w:t>
            </w:r>
          </w:p>
        </w:tc>
        <w:tc>
          <w:tcPr>
            <w:tcW w:w="1890" w:type="dxa"/>
            <w:shd w:val="clear" w:color="auto" w:fill="auto"/>
          </w:tcPr>
          <w:p w:rsidR="00735D9A" w:rsidRPr="00AA1B27" w:rsidRDefault="00F175BD" w:rsidP="00AB5B6B">
            <w:pPr>
              <w:jc w:val="right"/>
              <w:rPr>
                <w:sz w:val="16"/>
                <w:szCs w:val="16"/>
              </w:rPr>
            </w:pPr>
            <w:r w:rsidRPr="00AA1B27">
              <w:rPr>
                <w:sz w:val="16"/>
                <w:szCs w:val="16"/>
              </w:rPr>
              <w:t>151.361.807,00</w:t>
            </w:r>
          </w:p>
        </w:tc>
        <w:tc>
          <w:tcPr>
            <w:tcW w:w="1890" w:type="dxa"/>
            <w:shd w:val="clear" w:color="auto" w:fill="auto"/>
          </w:tcPr>
          <w:p w:rsidR="00735D9A" w:rsidRPr="00AA1B27" w:rsidRDefault="00F175BD" w:rsidP="00AB5B6B">
            <w:pPr>
              <w:jc w:val="right"/>
              <w:rPr>
                <w:sz w:val="16"/>
                <w:szCs w:val="16"/>
              </w:rPr>
            </w:pPr>
            <w:r w:rsidRPr="00AA1B27">
              <w:rPr>
                <w:sz w:val="16"/>
                <w:szCs w:val="16"/>
              </w:rPr>
              <w:t>26.710.908,00</w:t>
            </w:r>
          </w:p>
        </w:tc>
        <w:tc>
          <w:tcPr>
            <w:tcW w:w="2114" w:type="dxa"/>
            <w:shd w:val="clear" w:color="auto" w:fill="auto"/>
          </w:tcPr>
          <w:p w:rsidR="00735D9A" w:rsidRPr="00A65D1B" w:rsidRDefault="00F175BD" w:rsidP="00AB5B6B">
            <w:pPr>
              <w:tabs>
                <w:tab w:val="left" w:pos="426"/>
              </w:tabs>
              <w:jc w:val="right"/>
              <w:rPr>
                <w:sz w:val="16"/>
                <w:szCs w:val="16"/>
              </w:rPr>
            </w:pPr>
            <w:r w:rsidRPr="00AA1B27">
              <w:rPr>
                <w:rFonts w:eastAsia="Arial Unicode MS"/>
                <w:sz w:val="16"/>
                <w:szCs w:val="16"/>
              </w:rPr>
              <w:t>178.072.715,00</w:t>
            </w:r>
            <w:r w:rsidRPr="00AA1B27">
              <w:rPr>
                <w:rFonts w:eastAsia="Arial Unicode MS"/>
                <w:sz w:val="16"/>
                <w:szCs w:val="16"/>
              </w:rPr>
              <w:t xml:space="preserve"> </w:t>
            </w:r>
          </w:p>
        </w:tc>
      </w:tr>
      <w:tr w:rsidR="00FD693F" w:rsidTr="007C3B0B">
        <w:trPr>
          <w:trHeight w:val="288"/>
        </w:trPr>
        <w:tc>
          <w:tcPr>
            <w:tcW w:w="882" w:type="dxa"/>
            <w:shd w:val="clear" w:color="auto" w:fill="auto"/>
          </w:tcPr>
          <w:p w:rsidR="00735D9A" w:rsidRPr="00AA1B27" w:rsidRDefault="00F175BD"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Administrație publică și sistem judiciar accesibile și transparente</w:t>
            </w:r>
          </w:p>
        </w:tc>
        <w:tc>
          <w:tcPr>
            <w:tcW w:w="810" w:type="dxa"/>
            <w:shd w:val="clear" w:color="auto" w:fill="auto"/>
          </w:tcPr>
          <w:p w:rsidR="00735D9A" w:rsidRPr="00AA1B27" w:rsidRDefault="00F175BD"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F175BD" w:rsidP="00671F82">
            <w:pPr>
              <w:rPr>
                <w:sz w:val="16"/>
                <w:szCs w:val="16"/>
              </w:rPr>
            </w:pPr>
            <w:r w:rsidRPr="00AA1B27">
              <w:rPr>
                <w:sz w:val="16"/>
                <w:szCs w:val="16"/>
              </w:rPr>
              <w:t>Mai dezvoltate</w:t>
            </w:r>
          </w:p>
        </w:tc>
        <w:tc>
          <w:tcPr>
            <w:tcW w:w="4770" w:type="dxa"/>
            <w:shd w:val="clear" w:color="auto" w:fill="auto"/>
          </w:tcPr>
          <w:p w:rsidR="00735D9A" w:rsidRPr="00AA1B27" w:rsidRDefault="00F175BD" w:rsidP="000833E4">
            <w:pPr>
              <w:rPr>
                <w:sz w:val="16"/>
                <w:szCs w:val="16"/>
              </w:rPr>
            </w:pPr>
            <w:r w:rsidRPr="00AA1B27">
              <w:rPr>
                <w:sz w:val="16"/>
                <w:szCs w:val="16"/>
              </w:rPr>
              <w:t xml:space="preserve">Consolidarea capacității instituționale a autorităților publice și a părților interesate și o administrație publică </w:t>
            </w:r>
            <w:r w:rsidRPr="00AA1B27">
              <w:rPr>
                <w:sz w:val="16"/>
                <w:szCs w:val="16"/>
              </w:rPr>
              <w:t>eficientă</w:t>
            </w:r>
          </w:p>
        </w:tc>
        <w:tc>
          <w:tcPr>
            <w:tcW w:w="1890" w:type="dxa"/>
            <w:shd w:val="clear" w:color="auto" w:fill="auto"/>
          </w:tcPr>
          <w:p w:rsidR="00735D9A" w:rsidRPr="00AA1B27" w:rsidRDefault="00F175BD" w:rsidP="00AB5B6B">
            <w:pPr>
              <w:jc w:val="right"/>
              <w:rPr>
                <w:sz w:val="16"/>
                <w:szCs w:val="16"/>
              </w:rPr>
            </w:pPr>
            <w:r w:rsidRPr="00AA1B27">
              <w:rPr>
                <w:sz w:val="16"/>
                <w:szCs w:val="16"/>
              </w:rPr>
              <w:t>36.335.850,00</w:t>
            </w:r>
          </w:p>
        </w:tc>
        <w:tc>
          <w:tcPr>
            <w:tcW w:w="1890" w:type="dxa"/>
            <w:shd w:val="clear" w:color="auto" w:fill="auto"/>
          </w:tcPr>
          <w:p w:rsidR="00735D9A" w:rsidRPr="00AA1B27" w:rsidRDefault="00F175BD" w:rsidP="00AB5B6B">
            <w:pPr>
              <w:jc w:val="right"/>
              <w:rPr>
                <w:sz w:val="16"/>
                <w:szCs w:val="16"/>
              </w:rPr>
            </w:pPr>
            <w:r w:rsidRPr="00AA1B27">
              <w:rPr>
                <w:sz w:val="16"/>
                <w:szCs w:val="16"/>
              </w:rPr>
              <w:t>9.083.963,00</w:t>
            </w:r>
          </w:p>
        </w:tc>
        <w:tc>
          <w:tcPr>
            <w:tcW w:w="2114" w:type="dxa"/>
            <w:shd w:val="clear" w:color="auto" w:fill="auto"/>
          </w:tcPr>
          <w:p w:rsidR="00735D9A" w:rsidRPr="00A65D1B" w:rsidRDefault="00F175BD" w:rsidP="00AB5B6B">
            <w:pPr>
              <w:tabs>
                <w:tab w:val="left" w:pos="426"/>
              </w:tabs>
              <w:jc w:val="right"/>
              <w:rPr>
                <w:sz w:val="16"/>
                <w:szCs w:val="16"/>
              </w:rPr>
            </w:pPr>
            <w:r w:rsidRPr="00AA1B27">
              <w:rPr>
                <w:rFonts w:eastAsia="Arial Unicode MS"/>
                <w:sz w:val="16"/>
                <w:szCs w:val="16"/>
              </w:rPr>
              <w:t>45.419.813,00</w:t>
            </w:r>
            <w:r w:rsidRPr="00AA1B27">
              <w:rPr>
                <w:rFonts w:eastAsia="Arial Unicode MS"/>
                <w:sz w:val="16"/>
                <w:szCs w:val="16"/>
              </w:rPr>
              <w:t xml:space="preserve"> </w:t>
            </w:r>
          </w:p>
        </w:tc>
      </w:tr>
      <w:tr w:rsidR="00FD693F" w:rsidTr="007C3B0B">
        <w:trPr>
          <w:trHeight w:val="288"/>
        </w:trPr>
        <w:tc>
          <w:tcPr>
            <w:tcW w:w="882" w:type="dxa"/>
            <w:shd w:val="clear" w:color="auto" w:fill="auto"/>
          </w:tcPr>
          <w:p w:rsidR="00735D9A" w:rsidRPr="00AA1B27" w:rsidRDefault="00F175BD"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F175BD" w:rsidP="009A5A3F">
            <w:pPr>
              <w:tabs>
                <w:tab w:val="left" w:pos="426"/>
              </w:tabs>
              <w:rPr>
                <w:b/>
                <w:sz w:val="16"/>
                <w:szCs w:val="16"/>
              </w:rPr>
            </w:pPr>
          </w:p>
        </w:tc>
        <w:tc>
          <w:tcPr>
            <w:tcW w:w="2790" w:type="dxa"/>
            <w:shd w:val="clear" w:color="auto" w:fill="auto"/>
          </w:tcPr>
          <w:p w:rsidR="00735D9A" w:rsidRPr="00AA1B27" w:rsidRDefault="00F175BD" w:rsidP="00671F82">
            <w:pPr>
              <w:rPr>
                <w:sz w:val="16"/>
                <w:szCs w:val="16"/>
              </w:rPr>
            </w:pPr>
          </w:p>
        </w:tc>
        <w:tc>
          <w:tcPr>
            <w:tcW w:w="4770" w:type="dxa"/>
            <w:shd w:val="clear" w:color="auto" w:fill="auto"/>
          </w:tcPr>
          <w:p w:rsidR="00735D9A" w:rsidRPr="00AA1B27" w:rsidRDefault="00F175BD" w:rsidP="000833E4">
            <w:pPr>
              <w:rPr>
                <w:sz w:val="16"/>
                <w:szCs w:val="16"/>
              </w:rPr>
            </w:pPr>
          </w:p>
        </w:tc>
        <w:tc>
          <w:tcPr>
            <w:tcW w:w="1890" w:type="dxa"/>
            <w:shd w:val="clear" w:color="auto" w:fill="auto"/>
          </w:tcPr>
          <w:p w:rsidR="00735D9A" w:rsidRPr="00AA1B27" w:rsidRDefault="00F175BD" w:rsidP="00AB5B6B">
            <w:pPr>
              <w:jc w:val="right"/>
              <w:rPr>
                <w:sz w:val="16"/>
                <w:szCs w:val="16"/>
              </w:rPr>
            </w:pPr>
            <w:r w:rsidRPr="00AB5B6B">
              <w:rPr>
                <w:b/>
                <w:sz w:val="16"/>
                <w:szCs w:val="16"/>
              </w:rPr>
              <w:t>514.080.636,00</w:t>
            </w:r>
          </w:p>
        </w:tc>
        <w:tc>
          <w:tcPr>
            <w:tcW w:w="1890" w:type="dxa"/>
            <w:shd w:val="clear" w:color="auto" w:fill="auto"/>
          </w:tcPr>
          <w:p w:rsidR="00735D9A" w:rsidRPr="00AA1B27" w:rsidRDefault="00F175BD" w:rsidP="00AB5B6B">
            <w:pPr>
              <w:jc w:val="right"/>
              <w:rPr>
                <w:sz w:val="16"/>
                <w:szCs w:val="16"/>
              </w:rPr>
            </w:pPr>
            <w:r w:rsidRPr="00AB5B6B">
              <w:rPr>
                <w:b/>
                <w:sz w:val="16"/>
                <w:szCs w:val="16"/>
              </w:rPr>
              <w:t>98.037.717,00</w:t>
            </w:r>
          </w:p>
        </w:tc>
        <w:tc>
          <w:tcPr>
            <w:tcW w:w="2114" w:type="dxa"/>
            <w:shd w:val="clear" w:color="auto" w:fill="auto"/>
          </w:tcPr>
          <w:p w:rsidR="00735D9A" w:rsidRPr="00A65D1B" w:rsidRDefault="00F175BD" w:rsidP="00AB5B6B">
            <w:pPr>
              <w:tabs>
                <w:tab w:val="left" w:pos="426"/>
              </w:tabs>
              <w:jc w:val="right"/>
              <w:rPr>
                <w:sz w:val="16"/>
                <w:szCs w:val="16"/>
              </w:rPr>
            </w:pPr>
            <w:r w:rsidRPr="00AB5B6B">
              <w:rPr>
                <w:rFonts w:eastAsia="Arial Unicode MS"/>
                <w:b/>
                <w:sz w:val="16"/>
                <w:szCs w:val="16"/>
              </w:rPr>
              <w:t>612.118.353,00</w:t>
            </w:r>
            <w:r w:rsidRPr="00AA1B27">
              <w:rPr>
                <w:rFonts w:eastAsia="Arial Unicode MS"/>
                <w:sz w:val="16"/>
                <w:szCs w:val="16"/>
              </w:rPr>
              <w:t xml:space="preserve"> </w:t>
            </w:r>
          </w:p>
        </w:tc>
      </w:tr>
    </w:tbl>
    <w:p w:rsidR="00476DA4" w:rsidRDefault="00F175BD" w:rsidP="00476DA4">
      <w:pPr>
        <w:keepNext/>
        <w:rPr>
          <w:b/>
        </w:rPr>
      </w:pPr>
    </w:p>
    <w:p w:rsidR="007B2E9D" w:rsidRPr="00391CD8" w:rsidRDefault="00F175BD" w:rsidP="00476DA4">
      <w:pPr>
        <w:keepNext/>
        <w:rPr>
          <w:b/>
        </w:rPr>
      </w:pPr>
      <w:r w:rsidRPr="00391CD8">
        <w:rPr>
          <w:b/>
        </w:rPr>
        <w:t>Tabelul 19: Valoarea indicativă a sprijinului care urmează să fie 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FD693F" w:rsidTr="00476DA4">
        <w:trPr>
          <w:tblHeader/>
        </w:trPr>
        <w:tc>
          <w:tcPr>
            <w:tcW w:w="2684" w:type="dxa"/>
            <w:shd w:val="clear" w:color="auto" w:fill="auto"/>
          </w:tcPr>
          <w:p w:rsidR="00835D57" w:rsidRPr="006665E6" w:rsidRDefault="00F175BD"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F175BD"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F175BD" w:rsidP="00C276D6">
            <w:pPr>
              <w:jc w:val="center"/>
              <w:rPr>
                <w:b/>
                <w:color w:val="000000"/>
                <w:sz w:val="18"/>
                <w:szCs w:val="18"/>
              </w:rPr>
            </w:pPr>
            <w:r w:rsidRPr="006665E6">
              <w:rPr>
                <w:b/>
                <w:color w:val="000000"/>
                <w:sz w:val="18"/>
                <w:szCs w:val="18"/>
              </w:rPr>
              <w:t>Proporția alocării totale pentru programul operațional (%)</w:t>
            </w:r>
          </w:p>
        </w:tc>
      </w:tr>
      <w:tr w:rsidR="00FD693F" w:rsidTr="00476DA4">
        <w:trPr>
          <w:trHeight w:val="288"/>
        </w:trPr>
        <w:tc>
          <w:tcPr>
            <w:tcW w:w="2684" w:type="dxa"/>
            <w:shd w:val="clear" w:color="auto" w:fill="auto"/>
          </w:tcPr>
          <w:p w:rsidR="00E807C4" w:rsidRPr="006665E6" w:rsidRDefault="00F175BD" w:rsidP="00F02FBF">
            <w:pPr>
              <w:rPr>
                <w:sz w:val="18"/>
                <w:szCs w:val="18"/>
              </w:rPr>
            </w:pPr>
            <w:r w:rsidRPr="006665E6">
              <w:rPr>
                <w:sz w:val="18"/>
                <w:szCs w:val="18"/>
              </w:rPr>
              <w:t xml:space="preserve"> </w:t>
            </w:r>
            <w:r w:rsidRPr="006665E6">
              <w:rPr>
                <w:sz w:val="18"/>
                <w:szCs w:val="18"/>
              </w:rPr>
              <w:t>1</w:t>
            </w:r>
          </w:p>
        </w:tc>
        <w:tc>
          <w:tcPr>
            <w:tcW w:w="4110" w:type="dxa"/>
            <w:shd w:val="clear" w:color="auto" w:fill="auto"/>
          </w:tcPr>
          <w:p w:rsidR="00835D57" w:rsidRPr="006665E6" w:rsidRDefault="00F175BD" w:rsidP="00FD562C">
            <w:pPr>
              <w:jc w:val="right"/>
              <w:rPr>
                <w:sz w:val="18"/>
                <w:szCs w:val="18"/>
              </w:rPr>
            </w:pPr>
            <w:r w:rsidRPr="006665E6">
              <w:rPr>
                <w:sz w:val="18"/>
                <w:szCs w:val="18"/>
              </w:rPr>
              <w:t>1.235.745,00</w:t>
            </w:r>
          </w:p>
        </w:tc>
        <w:tc>
          <w:tcPr>
            <w:tcW w:w="2410" w:type="dxa"/>
            <w:shd w:val="clear" w:color="auto" w:fill="auto"/>
          </w:tcPr>
          <w:p w:rsidR="00835D57" w:rsidRPr="006665E6" w:rsidRDefault="00F175BD" w:rsidP="006E0AAC">
            <w:pPr>
              <w:jc w:val="right"/>
              <w:rPr>
                <w:b/>
                <w:sz w:val="18"/>
                <w:szCs w:val="18"/>
              </w:rPr>
            </w:pPr>
            <w:r w:rsidRPr="006665E6">
              <w:rPr>
                <w:sz w:val="18"/>
                <w:szCs w:val="18"/>
              </w:rPr>
              <w:t>0,22%</w:t>
            </w:r>
            <w:r w:rsidRPr="006665E6">
              <w:rPr>
                <w:sz w:val="18"/>
                <w:szCs w:val="18"/>
              </w:rPr>
              <w:t xml:space="preserve"> </w:t>
            </w:r>
          </w:p>
        </w:tc>
      </w:tr>
      <w:tr w:rsidR="00FD693F" w:rsidTr="00476DA4">
        <w:trPr>
          <w:trHeight w:val="288"/>
        </w:trPr>
        <w:tc>
          <w:tcPr>
            <w:tcW w:w="2684" w:type="dxa"/>
            <w:shd w:val="clear" w:color="auto" w:fill="auto"/>
          </w:tcPr>
          <w:p w:rsidR="00E807C4" w:rsidRPr="006665E6" w:rsidRDefault="00F175BD"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F175BD" w:rsidP="00FD562C">
            <w:pPr>
              <w:jc w:val="right"/>
              <w:rPr>
                <w:sz w:val="18"/>
                <w:szCs w:val="18"/>
              </w:rPr>
            </w:pPr>
            <w:r w:rsidRPr="006665E6">
              <w:rPr>
                <w:b/>
                <w:sz w:val="18"/>
                <w:szCs w:val="18"/>
              </w:rPr>
              <w:t>1.235.745,00</w:t>
            </w:r>
          </w:p>
        </w:tc>
        <w:tc>
          <w:tcPr>
            <w:tcW w:w="2410" w:type="dxa"/>
            <w:shd w:val="clear" w:color="auto" w:fill="auto"/>
          </w:tcPr>
          <w:p w:rsidR="00835D57" w:rsidRPr="006665E6" w:rsidRDefault="00F175BD" w:rsidP="006E0AAC">
            <w:pPr>
              <w:jc w:val="right"/>
              <w:rPr>
                <w:b/>
                <w:sz w:val="18"/>
                <w:szCs w:val="18"/>
              </w:rPr>
            </w:pPr>
            <w:r w:rsidRPr="006665E6">
              <w:rPr>
                <w:b/>
                <w:sz w:val="18"/>
                <w:szCs w:val="18"/>
              </w:rPr>
              <w:t>0,22%</w:t>
            </w:r>
            <w:r w:rsidRPr="006665E6">
              <w:rPr>
                <w:sz w:val="18"/>
                <w:szCs w:val="18"/>
              </w:rPr>
              <w:t xml:space="preserve"> </w:t>
            </w:r>
          </w:p>
        </w:tc>
      </w:tr>
    </w:tbl>
    <w:p w:rsidR="00DA2CD6" w:rsidRDefault="00F175BD" w:rsidP="00E66DF1">
      <w:pPr>
        <w:sectPr w:rsidR="00DA2CD6" w:rsidSect="00A54D15">
          <w:pgSz w:w="16838" w:h="11906" w:orient="landscape"/>
          <w:pgMar w:top="1584" w:right="1022" w:bottom="1699" w:left="1022" w:header="283" w:footer="283" w:gutter="0"/>
          <w:cols w:space="708"/>
          <w:docGrid w:linePitch="360"/>
        </w:sectPr>
      </w:pPr>
    </w:p>
    <w:p w:rsidR="006973DD" w:rsidRDefault="00F175BD" w:rsidP="006E09E8">
      <w:pPr>
        <w:pStyle w:val="Heading1"/>
        <w:numPr>
          <w:ilvl w:val="0"/>
          <w:numId w:val="0"/>
        </w:numPr>
        <w:ind w:left="850" w:hanging="850"/>
      </w:pPr>
      <w:r>
        <w:lastRenderedPageBreak/>
        <w:t>4. ABORDAREA INTEGRATĂ A DEZVOLTĂRII TERITORIALE</w:t>
      </w:r>
    </w:p>
    <w:p w:rsidR="006973DD" w:rsidRDefault="00F175BD" w:rsidP="006973DD">
      <w:r>
        <w:t>Descriere a abordării integrate a dezvoltării teritoriale, luând în considerare conținutul și obiectivele programului operațional, având în vedere Acordul de parteneriat și prezentând modul în care el contr</w:t>
      </w:r>
      <w:r>
        <w:t>ibuie la îndeplinirea obiectivelor programului operațional și a rezultatelor preconizate.</w:t>
      </w:r>
    </w:p>
    <w:p w:rsidR="006973DD" w:rsidRPr="008C3C44" w:rsidRDefault="00F175BD" w:rsidP="008330B6">
      <w:pPr>
        <w:pStyle w:val="Heading2"/>
        <w:keepLines/>
        <w:numPr>
          <w:ilvl w:val="0"/>
          <w:numId w:val="0"/>
        </w:numPr>
        <w:ind w:left="850" w:hanging="850"/>
        <w:rPr>
          <w:b w:val="0"/>
        </w:rPr>
      </w:pPr>
      <w:r>
        <w:t>4.1 Dezvoltarea locală plasată sub responsabilitatea comunității</w:t>
      </w:r>
      <w:r>
        <w:rPr>
          <w:b w:val="0"/>
        </w:rPr>
        <w:t xml:space="preserve"> (după caz)</w:t>
      </w:r>
    </w:p>
    <w:p w:rsidR="00986934" w:rsidRPr="00BF3391" w:rsidRDefault="00F175BD" w:rsidP="008330B6">
      <w:pPr>
        <w:keepNext/>
        <w:keepLines/>
      </w:pPr>
      <w:r>
        <w:t xml:space="preserve">Abordarea utilizării instrumentelor de dezvoltare locală plasată sub responsabilitatea </w:t>
      </w:r>
      <w:r>
        <w:t>comunității și principiile de identificare a zonelor unde acestea vor fi implementate</w:t>
      </w:r>
    </w:p>
    <w:p w:rsidR="00FD693F" w:rsidRDefault="00F175BD">
      <w:pPr>
        <w:spacing w:before="0" w:after="240"/>
      </w:pPr>
      <w:r>
        <w:t>Not applicable.</w:t>
      </w:r>
    </w:p>
    <w:p w:rsidR="006973DD" w:rsidRDefault="00F175BD" w:rsidP="006E09E8"/>
    <w:p w:rsidR="00072457" w:rsidRDefault="00F175BD" w:rsidP="006E09E8"/>
    <w:p w:rsidR="006973DD" w:rsidRPr="008C3C44" w:rsidRDefault="00F175BD" w:rsidP="008330B6">
      <w:pPr>
        <w:pStyle w:val="Heading2"/>
        <w:keepLines/>
        <w:numPr>
          <w:ilvl w:val="0"/>
          <w:numId w:val="0"/>
        </w:numPr>
        <w:ind w:left="850" w:hanging="850"/>
        <w:rPr>
          <w:b w:val="0"/>
        </w:rPr>
      </w:pPr>
      <w:r>
        <w:t>4.2 Acțiuni integrate pentru dezvoltare urbană durabilă</w:t>
      </w:r>
      <w:r>
        <w:rPr>
          <w:b w:val="0"/>
        </w:rPr>
        <w:t xml:space="preserve"> (după caz)</w:t>
      </w:r>
    </w:p>
    <w:p w:rsidR="00986934" w:rsidRDefault="00F175BD" w:rsidP="008330B6">
      <w:pPr>
        <w:keepNext/>
        <w:keepLines/>
      </w:pPr>
      <w:r>
        <w:t xml:space="preserve">După caz, valoarea indicativă a sprijinului FEDR aferent acțiunilor integrate pentru </w:t>
      </w:r>
      <w:r>
        <w:t>dezvoltarea urbană durabilă, care vor fi implementate în conformitate cu dispozițiile articolului 7 alineatul (2) din Regulamentul (UE) nr. 1301/2013 și alocarea indicativă a sprijinului FSE pentru acțiune integrată.</w:t>
      </w:r>
    </w:p>
    <w:p w:rsidR="00FD693F" w:rsidRDefault="00F175BD">
      <w:pPr>
        <w:spacing w:before="0" w:after="240"/>
      </w:pPr>
      <w:r>
        <w:t>Not applicable.</w:t>
      </w:r>
    </w:p>
    <w:p w:rsidR="006973DD" w:rsidRDefault="00F175BD" w:rsidP="006E09E8"/>
    <w:p w:rsidR="00B90589" w:rsidRDefault="00F175BD"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F175BD" w:rsidP="00DA50D0">
      <w:pPr>
        <w:rPr>
          <w:b/>
        </w:rPr>
      </w:pPr>
      <w:r>
        <w:rPr>
          <w:b/>
        </w:rPr>
        <w:lastRenderedPageBreak/>
        <w:t>Tabelul 20: Acțiuni integrate pentru dezvoltarea urbană durabilă - 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FD693F" w:rsidTr="00B43DD0">
        <w:trPr>
          <w:tblHeader/>
        </w:trPr>
        <w:tc>
          <w:tcPr>
            <w:tcW w:w="1953" w:type="pct"/>
            <w:shd w:val="clear" w:color="auto" w:fill="auto"/>
          </w:tcPr>
          <w:p w:rsidR="00DA50D0" w:rsidRPr="00031FFA" w:rsidRDefault="00F175BD"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F175BD"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F175BD"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FD693F" w:rsidTr="00E45331">
        <w:tc>
          <w:tcPr>
            <w:tcW w:w="1953" w:type="pct"/>
            <w:shd w:val="clear" w:color="auto" w:fill="auto"/>
          </w:tcPr>
          <w:p w:rsidR="00DA50D0" w:rsidRPr="008C3C44" w:rsidRDefault="00F175BD" w:rsidP="00E45331">
            <w:pPr>
              <w:rPr>
                <w:sz w:val="20"/>
              </w:rPr>
            </w:pPr>
            <w:r w:rsidRPr="008C3C44">
              <w:t>Total FSE</w:t>
            </w:r>
          </w:p>
        </w:tc>
        <w:tc>
          <w:tcPr>
            <w:tcW w:w="1459" w:type="pct"/>
            <w:shd w:val="clear" w:color="auto" w:fill="auto"/>
          </w:tcPr>
          <w:p w:rsidR="00DA50D0" w:rsidRPr="00004FE2" w:rsidRDefault="00F175BD" w:rsidP="00E45331">
            <w:pPr>
              <w:jc w:val="right"/>
            </w:pPr>
            <w:r w:rsidRPr="00004FE2">
              <w:t>0,00</w:t>
            </w:r>
          </w:p>
        </w:tc>
        <w:tc>
          <w:tcPr>
            <w:tcW w:w="1588" w:type="pct"/>
            <w:shd w:val="clear" w:color="auto" w:fill="auto"/>
          </w:tcPr>
          <w:p w:rsidR="00DA50D0" w:rsidRPr="00004FE2" w:rsidRDefault="00F175BD" w:rsidP="009D7F21">
            <w:pPr>
              <w:jc w:val="right"/>
            </w:pPr>
            <w:r>
              <w:t>0,00%</w:t>
            </w:r>
          </w:p>
        </w:tc>
      </w:tr>
      <w:tr w:rsidR="00FD693F" w:rsidTr="00E45331">
        <w:tc>
          <w:tcPr>
            <w:tcW w:w="1953" w:type="pct"/>
            <w:shd w:val="clear" w:color="auto" w:fill="auto"/>
          </w:tcPr>
          <w:p w:rsidR="00DA50D0" w:rsidRPr="008C3C44" w:rsidRDefault="00F175BD" w:rsidP="00E45331">
            <w:pPr>
              <w:rPr>
                <w:sz w:val="20"/>
              </w:rPr>
            </w:pPr>
            <w:r w:rsidRPr="008C3C44">
              <w:rPr>
                <w:b/>
              </w:rPr>
              <w:t>TOTAL FEDR+FSE</w:t>
            </w:r>
            <w:r w:rsidRPr="008C3C44">
              <w:t xml:space="preserve"> </w:t>
            </w:r>
          </w:p>
        </w:tc>
        <w:tc>
          <w:tcPr>
            <w:tcW w:w="1459" w:type="pct"/>
            <w:shd w:val="clear" w:color="auto" w:fill="auto"/>
          </w:tcPr>
          <w:p w:rsidR="00DA50D0" w:rsidRPr="00004FE2" w:rsidRDefault="00F175BD" w:rsidP="00E45331">
            <w:pPr>
              <w:jc w:val="right"/>
            </w:pPr>
            <w:r w:rsidRPr="00031FFA">
              <w:rPr>
                <w:b/>
              </w:rPr>
              <w:t>0,00</w:t>
            </w:r>
          </w:p>
        </w:tc>
        <w:tc>
          <w:tcPr>
            <w:tcW w:w="1588" w:type="pct"/>
            <w:shd w:val="clear" w:color="auto" w:fill="auto"/>
          </w:tcPr>
          <w:p w:rsidR="00DA50D0" w:rsidRPr="00004FE2" w:rsidRDefault="00F175BD" w:rsidP="009D7F21">
            <w:pPr>
              <w:jc w:val="right"/>
            </w:pPr>
            <w:r>
              <w:rPr>
                <w:b/>
              </w:rPr>
              <w:t>0,00%</w:t>
            </w:r>
          </w:p>
        </w:tc>
      </w:tr>
    </w:tbl>
    <w:p w:rsidR="00DA50D0" w:rsidRDefault="00F175BD" w:rsidP="00DA50D0">
      <w:pPr>
        <w:rPr>
          <w:b/>
        </w:rPr>
      </w:pPr>
    </w:p>
    <w:p w:rsidR="006973DD" w:rsidRPr="008C3C44" w:rsidRDefault="00F175BD" w:rsidP="00B43DD0">
      <w:pPr>
        <w:pStyle w:val="Heading2"/>
        <w:keepLines/>
        <w:numPr>
          <w:ilvl w:val="0"/>
          <w:numId w:val="0"/>
        </w:numPr>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F175BD" w:rsidP="00B43DD0">
      <w:pPr>
        <w:keepNext/>
        <w:keepLines/>
      </w:pPr>
      <w:r>
        <w:t>Abordarea utilizării Investiției Teritoriale Integrate (ITI) (astfel cum este</w:t>
      </w:r>
      <w:r>
        <w:t xml:space="preserve"> definită la articolul 36 din Regulamentul (UE) nr. 1303/2013), cu excepția cazurilor acoperite de punctul 4.2, precum și alocarea financiară indicativă respectivă din cadrul fiecărei axe prioritare.</w:t>
      </w:r>
    </w:p>
    <w:p w:rsidR="00FD693F" w:rsidRDefault="00F175BD">
      <w:pPr>
        <w:spacing w:before="0" w:after="240"/>
      </w:pPr>
      <w:r>
        <w:rPr>
          <w:b/>
          <w:bCs/>
        </w:rPr>
        <w:t>Obiectivele strategice ale ITI Delta Dunării</w:t>
      </w:r>
    </w:p>
    <w:p w:rsidR="00FD693F" w:rsidRDefault="00F175BD">
      <w:pPr>
        <w:spacing w:before="240" w:after="240"/>
      </w:pPr>
      <w:r>
        <w:t>Instrumentul ITI va fi utilizat, prin contribuția tuturor Programelor FESI 2014-2020, într-un areal format din 38 de unități administrativ teritoriale din cadrul Rezervației Biosfera Delta Dunării, Județul Tulcea și nordul Județului Constanța. Caracteristi</w:t>
      </w:r>
      <w:r>
        <w:t>cile specifice ale acestui teritoriu unic țin de: populație rară și izolată, specializare și vulnerabilitate economică, acces nesatisfăcător la servicii etc. Autoritățile administrației publice elaborează, cu sprijinul Băncii Mondiale, Strategia durabilă i</w:t>
      </w:r>
      <w:r>
        <w:t>ntegrată pentru Delta Dunării 2030 (SIDD), ce urmează să fie finalizată în prima jumătate a anului 2015.</w:t>
      </w:r>
    </w:p>
    <w:p w:rsidR="00FD693F" w:rsidRDefault="00F175BD">
      <w:pPr>
        <w:spacing w:before="240" w:after="240"/>
      </w:pPr>
      <w:r>
        <w:t>Administraţia Rezervaţiei Biosferei Delta Dunării (ARBDD) este instituția ce guvernează politica integrată calitate-mediu, cu scopul conservării și pro</w:t>
      </w:r>
      <w:r>
        <w:t>tecției patrimoniului natural, promovării utilizării durabile a resurselor generate de ecosistemele naturale ale rezervației și reconstrucția ecologică a zonelor degradate de impactul activității umane. Pentru a putea răspunde nevoilor ce decurg din efecte</w:t>
      </w:r>
      <w:r>
        <w:t>le schimbărilor climatice, a braconajului, a viitoarelor intervenții din programele FESI și a diverselor amenințări ce pot perturba biosfera Deltei Dunării, sunt necesare măsuri noi de reglementare a politicii integrată calitate-mediu care să eficientizeze</w:t>
      </w:r>
      <w:r>
        <w:t xml:space="preserve"> activitatea curentă a ARBDD.</w:t>
      </w:r>
    </w:p>
    <w:p w:rsidR="00FD693F" w:rsidRDefault="00F175BD">
      <w:pPr>
        <w:spacing w:before="240" w:after="240"/>
      </w:pPr>
      <w:r>
        <w:t>Resursele bugetare limitate şi provocările în menţinerea personalului în zonă au afectat sistemele administrative, serviciile publice, atât din punct de vedere calitativ, cât şi cantitativ. De aceea este necesară dezvoltarea ş</w:t>
      </w:r>
      <w:r>
        <w:t>i diversificarea activităţilor autorităților și instituţiilor publice, astfel încât acestea să devină eficiente, transparente şi accesibile.</w:t>
      </w:r>
    </w:p>
    <w:p w:rsidR="00FD693F" w:rsidRDefault="00F175BD">
      <w:pPr>
        <w:spacing w:before="240" w:after="240"/>
      </w:pPr>
      <w:r>
        <w:t>În vederea consolidării capacității administrative a autorităților din ITI Delta Dunării, POCA va susține intervenț</w:t>
      </w:r>
      <w:r>
        <w:t>ii privind:</w:t>
      </w:r>
    </w:p>
    <w:p w:rsidR="00FD693F" w:rsidRDefault="00F175BD" w:rsidP="00F175BD">
      <w:pPr>
        <w:numPr>
          <w:ilvl w:val="0"/>
          <w:numId w:val="44"/>
        </w:numPr>
        <w:spacing w:before="240" w:after="0"/>
        <w:ind w:hanging="210"/>
      </w:pPr>
      <w:r>
        <w:t>Evaluarea riscurilor finanțării proiectelor de investiții orientate spre protecția Biosferei Delta Dunării;</w:t>
      </w:r>
    </w:p>
    <w:p w:rsidR="00FD693F" w:rsidRDefault="00F175BD" w:rsidP="00F175BD">
      <w:pPr>
        <w:numPr>
          <w:ilvl w:val="0"/>
          <w:numId w:val="44"/>
        </w:numPr>
        <w:spacing w:before="0" w:after="0"/>
        <w:ind w:hanging="210"/>
      </w:pPr>
      <w:r>
        <w:t>Modele și instrumente de estimare a riscului la investițiile pentru protecția mediului în Delta Dunării;</w:t>
      </w:r>
    </w:p>
    <w:p w:rsidR="00FD693F" w:rsidRDefault="00F175BD" w:rsidP="00F175BD">
      <w:pPr>
        <w:numPr>
          <w:ilvl w:val="0"/>
          <w:numId w:val="44"/>
        </w:numPr>
        <w:spacing w:before="0" w:after="0"/>
        <w:ind w:hanging="210"/>
      </w:pPr>
      <w:r>
        <w:t>Implementarea prevederilor legi</w:t>
      </w:r>
      <w:r>
        <w:t>slaţiei armonizată cu Directivele Uniunii Europene în domeniul gospodăririi durabile a resurselor de apă şi conservarea ecosistemelor acvatice şi a zonelor umede</w:t>
      </w:r>
    </w:p>
    <w:p w:rsidR="00FD693F" w:rsidRDefault="00F175BD" w:rsidP="00F175BD">
      <w:pPr>
        <w:numPr>
          <w:ilvl w:val="0"/>
          <w:numId w:val="44"/>
        </w:numPr>
        <w:spacing w:before="0" w:after="0"/>
        <w:ind w:hanging="210"/>
      </w:pPr>
      <w:r>
        <w:t>Politici și strategii sustenabile pentru reconstrucția unor funcții ecologice specifice zonei;</w:t>
      </w:r>
    </w:p>
    <w:p w:rsidR="00FD693F" w:rsidRDefault="00F175BD" w:rsidP="00F175BD">
      <w:pPr>
        <w:numPr>
          <w:ilvl w:val="0"/>
          <w:numId w:val="44"/>
        </w:numPr>
        <w:spacing w:before="0" w:after="0"/>
        <w:ind w:hanging="210"/>
      </w:pPr>
      <w:r>
        <w:t>Elaborare/revizuire a planurilor, strategiilor și măsurilor de management  aferente ariilor naturale protejate;</w:t>
      </w:r>
    </w:p>
    <w:p w:rsidR="00FD693F" w:rsidRDefault="00F175BD" w:rsidP="00F175BD">
      <w:pPr>
        <w:numPr>
          <w:ilvl w:val="0"/>
          <w:numId w:val="44"/>
        </w:numPr>
        <w:spacing w:before="0" w:after="0"/>
        <w:ind w:hanging="210"/>
      </w:pPr>
      <w:r>
        <w:lastRenderedPageBreak/>
        <w:t>Strategii de intervenție pentru evaluarea lucrărilor de reconstrucție ecologică;</w:t>
      </w:r>
    </w:p>
    <w:p w:rsidR="00FD693F" w:rsidRDefault="00F175BD" w:rsidP="00F175BD">
      <w:pPr>
        <w:numPr>
          <w:ilvl w:val="0"/>
          <w:numId w:val="44"/>
        </w:numPr>
        <w:spacing w:before="0" w:after="0"/>
        <w:ind w:hanging="210"/>
      </w:pPr>
      <w:r>
        <w:t>Monitorizarea lucrărilor de reconstrucție ecologică;</w:t>
      </w:r>
    </w:p>
    <w:p w:rsidR="00FD693F" w:rsidRDefault="00F175BD" w:rsidP="00F175BD">
      <w:pPr>
        <w:numPr>
          <w:ilvl w:val="0"/>
          <w:numId w:val="44"/>
        </w:numPr>
        <w:spacing w:before="0" w:after="240"/>
        <w:ind w:hanging="210"/>
      </w:pPr>
      <w:r>
        <w:t>Instruire</w:t>
      </w:r>
      <w:r>
        <w:t xml:space="preserve"> pentru creșterea capacității instituționale de gestionare a ariilor protejate.</w:t>
      </w:r>
    </w:p>
    <w:p w:rsidR="00FD693F" w:rsidRDefault="00F175BD">
      <w:pPr>
        <w:spacing w:before="240" w:after="240"/>
      </w:pPr>
      <w:r>
        <w:t>Măsurile finanțate vor susține leadership-ul și întărirea capacității de coordonare între instituțiile publice și vor crea pârghiile care să îi permită implementarea acțiunilor</w:t>
      </w:r>
      <w:r>
        <w:t xml:space="preserve"> în conformitate cu obiectivele de conservare a biodiversității și de reconstrucție ecologică.</w:t>
      </w:r>
    </w:p>
    <w:p w:rsidR="00FD693F" w:rsidRDefault="00F175BD">
      <w:pPr>
        <w:spacing w:before="240" w:after="240"/>
      </w:pPr>
      <w:r>
        <w:t>Intervențiile finanțate din POCA vor completa POR, POIM, POCU, PNDR, POPAM prin îmbunătățirea capacității locale de gestionare a efectelor de dezvoltare economic</w:t>
      </w:r>
      <w:r>
        <w:t>ă și socială pe care acestea le generează.</w:t>
      </w:r>
    </w:p>
    <w:p w:rsidR="00FD693F" w:rsidRDefault="00F175BD">
      <w:pPr>
        <w:spacing w:before="240" w:after="240"/>
      </w:pPr>
      <w:r>
        <w:t>Conform protocolului semnat de MFE, MDRAP, MADR, şi Asociația pentru Dezvoltarea Intercomunitară ITI DD (ADI ITI DD), cele patru entități împart responsabilități comune privind implementarea SIDD, precum urmează:</w:t>
      </w:r>
    </w:p>
    <w:p w:rsidR="00FD693F" w:rsidRDefault="00F175BD" w:rsidP="00F175BD">
      <w:pPr>
        <w:numPr>
          <w:ilvl w:val="0"/>
          <w:numId w:val="45"/>
        </w:numPr>
        <w:spacing w:before="240" w:after="0"/>
        <w:ind w:hanging="210"/>
      </w:pPr>
      <w:r>
        <w:t>MDRAP reprezintă autoritatea națională responsabilă de formularea şi monitorizarea procesului de implementare a SIDD, fiind și AM pentru POR, POCA şi pentru Programele Europene de Cooperare Teritorială;</w:t>
      </w:r>
    </w:p>
    <w:p w:rsidR="00FD693F" w:rsidRDefault="00F175BD" w:rsidP="00F175BD">
      <w:pPr>
        <w:numPr>
          <w:ilvl w:val="0"/>
          <w:numId w:val="45"/>
        </w:numPr>
        <w:spacing w:before="0" w:after="0"/>
        <w:ind w:hanging="210"/>
      </w:pPr>
      <w:r>
        <w:t>MFE este coordonatorul național al FESI 2014-2020, pr</w:t>
      </w:r>
      <w:r>
        <w:t>ecum și AM pentru POCU, POC, POIM şi AT;</w:t>
      </w:r>
    </w:p>
    <w:p w:rsidR="00FD693F" w:rsidRDefault="00F175BD" w:rsidP="00F175BD">
      <w:pPr>
        <w:numPr>
          <w:ilvl w:val="0"/>
          <w:numId w:val="45"/>
        </w:numPr>
        <w:spacing w:before="0" w:after="0"/>
        <w:ind w:hanging="210"/>
      </w:pPr>
      <w:r>
        <w:t>MADR este autoritatea națională responsabilă de coordonarea procesului de implementare a PAC şi a PCP, precum şi AM pentru PNDR şi POPAM;</w:t>
      </w:r>
    </w:p>
    <w:p w:rsidR="00FD693F" w:rsidRDefault="00F175BD" w:rsidP="00F175BD">
      <w:pPr>
        <w:numPr>
          <w:ilvl w:val="0"/>
          <w:numId w:val="45"/>
        </w:numPr>
        <w:spacing w:before="0" w:after="240"/>
        <w:ind w:hanging="210"/>
      </w:pPr>
      <w:r>
        <w:t xml:space="preserve">ADI ITI DD va coordona implementarea Planului de Acțiune a SIDD, îndeplinind </w:t>
      </w:r>
      <w:r>
        <w:t>un rol central în utilizarea ITI, prin susținerea beneficiarilor locali (autorități locale, instituțiile private şi publice, membrii şi non-membrii) pentru a dezvolta proiecte, conform Planului de Acțiune aprobat și prin avizarea din punctul de vedere al r</w:t>
      </w:r>
      <w:r>
        <w:t>elevanței proiectelor pregătite de către beneficiari pentru obiectivele SIDD, asigurând totodată și un canal de comunicare între Autoritățile de Management și beneficiari cu privire la posibilele probleme timpurii cu care aceștia se confruntă.</w:t>
      </w:r>
    </w:p>
    <w:p w:rsidR="00FD693F" w:rsidRDefault="00F175BD">
      <w:pPr>
        <w:spacing w:before="240" w:after="240"/>
      </w:pPr>
      <w:r>
        <w:t xml:space="preserve">Coordonarea </w:t>
      </w:r>
      <w:r>
        <w:t>finanțărilor europene acordate prin Programele Operaționale ale celor trei ministere va fi realizată de Grupul Funcțional de Lucru (GLF) ITI DD, având reprezentanți din fiecare Autoritate de Management, ADI ITI D și alți parteneri relevanți</w:t>
      </w:r>
    </w:p>
    <w:p w:rsidR="00FD693F" w:rsidRDefault="00F175BD">
      <w:pPr>
        <w:spacing w:before="240" w:after="240"/>
      </w:pPr>
      <w:r>
        <w:t>După finalizare</w:t>
      </w:r>
      <w:r>
        <w:t>a SIDD și a planului de acțiune, autoritățile de management și ADI ITI DD, prin Grupul Funcțional de Lucru, vor stabili necesarul de finanțare din Axele Prioritare relevante pentru ITI Delta Dunării. De asemenea, se va realiza o revizuire anuală a alocăril</w:t>
      </w:r>
      <w:r>
        <w:t>or pentru ITI DD din cadrul Axelor Prioritare în funcție de gradul de utilizare al acestor sume.</w:t>
      </w:r>
    </w:p>
    <w:p w:rsidR="006973DD" w:rsidRDefault="00F175BD" w:rsidP="006E09E8"/>
    <w:p w:rsidR="00F52D68" w:rsidRPr="00DC028E" w:rsidRDefault="00F175BD" w:rsidP="006E09E8"/>
    <w:p w:rsidR="006973DD" w:rsidRDefault="00F175BD" w:rsidP="00B43DD0">
      <w:pPr>
        <w:keepNext/>
        <w:keepLines/>
        <w:rPr>
          <w:b/>
        </w:rPr>
      </w:pPr>
      <w:r>
        <w:rPr>
          <w:b/>
        </w:rPr>
        <w:t>Tabelul 21: Alocare financiară indicativă pentru ITI, altele decât cele menționate la punctul 4.2</w:t>
      </w:r>
      <w:r>
        <w:rPr>
          <w:b/>
        </w:rPr>
        <w:t xml:space="preserve">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FD693F" w:rsidTr="002276B0">
        <w:trPr>
          <w:trHeight w:val="170"/>
          <w:tblHeader/>
        </w:trPr>
        <w:tc>
          <w:tcPr>
            <w:tcW w:w="3727" w:type="dxa"/>
            <w:shd w:val="clear" w:color="auto" w:fill="auto"/>
          </w:tcPr>
          <w:p w:rsidR="006973DD" w:rsidRPr="00DC028E" w:rsidRDefault="00F175BD"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F175BD"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F175BD"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w:t>
            </w:r>
            <w:r w:rsidRPr="00E52C4F">
              <w:rPr>
                <w:b/>
                <w:sz w:val="22"/>
                <w:szCs w:val="22"/>
                <w:lang w:val="da-DK" w:eastAsia="ar-SA"/>
              </w:rPr>
              <w:t>ndicativă (sprijinul din partea Uniunii) (EUR)</w:t>
            </w:r>
          </w:p>
        </w:tc>
      </w:tr>
      <w:tr w:rsidR="00FD693F" w:rsidTr="002276B0">
        <w:trPr>
          <w:trHeight w:val="156"/>
        </w:trPr>
        <w:tc>
          <w:tcPr>
            <w:tcW w:w="3727" w:type="dxa"/>
            <w:shd w:val="clear" w:color="auto" w:fill="auto"/>
            <w:vAlign w:val="center"/>
          </w:tcPr>
          <w:p w:rsidR="006973DD" w:rsidRPr="00F4063B" w:rsidRDefault="00F175BD" w:rsidP="00D472C5">
            <w:pPr>
              <w:tabs>
                <w:tab w:val="left" w:pos="3237"/>
              </w:tabs>
              <w:suppressAutoHyphens/>
              <w:rPr>
                <w:sz w:val="22"/>
                <w:szCs w:val="22"/>
                <w:lang w:val="da-DK" w:eastAsia="ar-SA"/>
              </w:rPr>
            </w:pPr>
            <w:r>
              <w:rPr>
                <w:sz w:val="22"/>
                <w:szCs w:val="22"/>
                <w:lang w:val="da-DK" w:eastAsia="ar-SA"/>
              </w:rPr>
              <w:t xml:space="preserve">1 - </w:t>
            </w:r>
            <w:r w:rsidRPr="00F4063B">
              <w:rPr>
                <w:sz w:val="22"/>
                <w:szCs w:val="22"/>
                <w:lang w:val="da-DK" w:eastAsia="ar-SA"/>
              </w:rPr>
              <w:t>Administrație publică și sistem judiciar eficiente</w:t>
            </w:r>
          </w:p>
        </w:tc>
        <w:tc>
          <w:tcPr>
            <w:tcW w:w="1522" w:type="dxa"/>
            <w:shd w:val="clear" w:color="auto" w:fill="auto"/>
            <w:vAlign w:val="center"/>
          </w:tcPr>
          <w:p w:rsidR="006973DD" w:rsidRPr="00DC028E" w:rsidRDefault="00F175BD"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F175BD" w:rsidP="004D1171">
            <w:pPr>
              <w:tabs>
                <w:tab w:val="left" w:pos="3237"/>
              </w:tabs>
              <w:suppressAutoHyphens/>
              <w:jc w:val="right"/>
              <w:rPr>
                <w:sz w:val="22"/>
                <w:szCs w:val="22"/>
                <w:lang w:eastAsia="ar-SA"/>
              </w:rPr>
            </w:pPr>
            <w:r>
              <w:rPr>
                <w:sz w:val="22"/>
                <w:szCs w:val="22"/>
                <w:lang w:eastAsia="ar-SA"/>
              </w:rPr>
              <w:t>8.000.000,00</w:t>
            </w:r>
          </w:p>
        </w:tc>
      </w:tr>
      <w:tr w:rsidR="00FD693F" w:rsidTr="002276B0">
        <w:trPr>
          <w:trHeight w:val="156"/>
        </w:trPr>
        <w:tc>
          <w:tcPr>
            <w:tcW w:w="3727" w:type="dxa"/>
            <w:shd w:val="clear" w:color="auto" w:fill="auto"/>
            <w:vAlign w:val="center"/>
          </w:tcPr>
          <w:p w:rsidR="006973DD" w:rsidRPr="00F4063B" w:rsidRDefault="00F175BD" w:rsidP="00D472C5">
            <w:pPr>
              <w:tabs>
                <w:tab w:val="left" w:pos="3237"/>
              </w:tabs>
              <w:suppressAutoHyphens/>
              <w:rPr>
                <w:sz w:val="22"/>
                <w:szCs w:val="22"/>
                <w:lang w:val="da-DK" w:eastAsia="ar-SA"/>
              </w:rPr>
            </w:pPr>
            <w:r>
              <w:rPr>
                <w:sz w:val="22"/>
                <w:szCs w:val="22"/>
                <w:lang w:val="da-DK" w:eastAsia="ar-SA"/>
              </w:rPr>
              <w:t xml:space="preserve">2 - </w:t>
            </w:r>
            <w:r w:rsidRPr="00F4063B">
              <w:rPr>
                <w:sz w:val="22"/>
                <w:szCs w:val="22"/>
                <w:lang w:val="da-DK" w:eastAsia="ar-SA"/>
              </w:rPr>
              <w:t xml:space="preserve">Administrație publică și sistem </w:t>
            </w:r>
            <w:r w:rsidRPr="00F4063B">
              <w:rPr>
                <w:sz w:val="22"/>
                <w:szCs w:val="22"/>
                <w:lang w:val="da-DK" w:eastAsia="ar-SA"/>
              </w:rPr>
              <w:lastRenderedPageBreak/>
              <w:t>judiciar accesibile și transparente</w:t>
            </w:r>
          </w:p>
        </w:tc>
        <w:tc>
          <w:tcPr>
            <w:tcW w:w="1522" w:type="dxa"/>
            <w:shd w:val="clear" w:color="auto" w:fill="auto"/>
            <w:vAlign w:val="center"/>
          </w:tcPr>
          <w:p w:rsidR="006973DD" w:rsidRPr="00DC028E" w:rsidRDefault="00F175BD" w:rsidP="00017C77">
            <w:pPr>
              <w:tabs>
                <w:tab w:val="left" w:pos="3237"/>
              </w:tabs>
              <w:suppressAutoHyphens/>
              <w:rPr>
                <w:sz w:val="22"/>
                <w:szCs w:val="22"/>
                <w:lang w:eastAsia="ar-SA"/>
              </w:rPr>
            </w:pPr>
            <w:r>
              <w:rPr>
                <w:sz w:val="22"/>
                <w:szCs w:val="22"/>
                <w:lang w:eastAsia="ar-SA"/>
              </w:rPr>
              <w:lastRenderedPageBreak/>
              <w:t>FSE</w:t>
            </w:r>
          </w:p>
        </w:tc>
        <w:tc>
          <w:tcPr>
            <w:tcW w:w="3444" w:type="dxa"/>
            <w:shd w:val="clear" w:color="auto" w:fill="auto"/>
            <w:vAlign w:val="center"/>
          </w:tcPr>
          <w:p w:rsidR="006973DD" w:rsidRPr="00DC028E" w:rsidRDefault="00F175BD" w:rsidP="004D1171">
            <w:pPr>
              <w:tabs>
                <w:tab w:val="left" w:pos="3237"/>
              </w:tabs>
              <w:suppressAutoHyphens/>
              <w:jc w:val="right"/>
              <w:rPr>
                <w:sz w:val="22"/>
                <w:szCs w:val="22"/>
                <w:lang w:eastAsia="ar-SA"/>
              </w:rPr>
            </w:pPr>
            <w:r>
              <w:rPr>
                <w:sz w:val="22"/>
                <w:szCs w:val="22"/>
                <w:lang w:eastAsia="ar-SA"/>
              </w:rPr>
              <w:t>8.000.000,00</w:t>
            </w:r>
          </w:p>
        </w:tc>
      </w:tr>
      <w:tr w:rsidR="00FD693F" w:rsidTr="002276B0">
        <w:trPr>
          <w:trHeight w:val="156"/>
        </w:trPr>
        <w:tc>
          <w:tcPr>
            <w:tcW w:w="3727" w:type="dxa"/>
            <w:shd w:val="clear" w:color="auto" w:fill="auto"/>
            <w:vAlign w:val="center"/>
          </w:tcPr>
          <w:p w:rsidR="006973DD" w:rsidRPr="00F4063B" w:rsidRDefault="00F175BD"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F175BD"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F175BD" w:rsidP="004D1171">
            <w:pPr>
              <w:tabs>
                <w:tab w:val="left" w:pos="3237"/>
              </w:tabs>
              <w:suppressAutoHyphens/>
              <w:jc w:val="right"/>
              <w:rPr>
                <w:sz w:val="22"/>
                <w:szCs w:val="22"/>
                <w:lang w:eastAsia="ar-SA"/>
              </w:rPr>
            </w:pPr>
            <w:r w:rsidRPr="004A4B51">
              <w:rPr>
                <w:b/>
                <w:sz w:val="22"/>
                <w:szCs w:val="22"/>
                <w:lang w:eastAsia="ar-SA"/>
              </w:rPr>
              <w:t>16.000.000,00</w:t>
            </w:r>
          </w:p>
        </w:tc>
      </w:tr>
    </w:tbl>
    <w:p w:rsidR="006973DD" w:rsidRPr="00DC028E" w:rsidRDefault="00F175BD" w:rsidP="006973DD"/>
    <w:p w:rsidR="00EA0440" w:rsidRPr="004D1171" w:rsidRDefault="00F175BD" w:rsidP="00B43DD0">
      <w:pPr>
        <w:pStyle w:val="Heading2"/>
        <w:numPr>
          <w:ilvl w:val="0"/>
          <w:numId w:val="0"/>
        </w:numPr>
        <w:rPr>
          <w:color w:val="000000"/>
          <w:sz w:val="22"/>
          <w:szCs w:val="22"/>
          <w:lang w:val="en"/>
        </w:rPr>
      </w:pPr>
      <w:r>
        <w:rPr>
          <w:color w:val="000000"/>
          <w:lang w:val="en"/>
        </w:rPr>
        <w:t>4.4 Acordurile privind</w:t>
      </w:r>
      <w:r>
        <w:rPr>
          <w:color w:val="000000"/>
          <w:lang w:val="en"/>
        </w:rPr>
        <w:t xml:space="preserve"> acțiunile interregionale și transnaționale, din cadrul programului operațional, încheiate cu beneficiarii din cel puțin un stat membru.</w:t>
      </w:r>
      <w:r>
        <w:rPr>
          <w:color w:val="000000"/>
          <w:lang w:val="en"/>
        </w:rPr>
        <w:t xml:space="preserve"> </w:t>
      </w:r>
      <w:r w:rsidRPr="00C435E2">
        <w:rPr>
          <w:b w:val="0"/>
          <w:color w:val="000000"/>
          <w:lang w:val="en"/>
        </w:rPr>
        <w:t>(după caz)</w:t>
      </w:r>
    </w:p>
    <w:p w:rsidR="00FD693F" w:rsidRDefault="00F175BD">
      <w:pPr>
        <w:spacing w:before="0" w:after="240"/>
      </w:pPr>
      <w:r>
        <w:t>Partenerii din Statele Membre implicați în activități legate de cooperarea transnațională vor fi identificaț</w:t>
      </w:r>
      <w:r>
        <w:t>i de către beneficiarii PO CA, în funcție de tematica abordată în cadrul proiectului.</w:t>
      </w:r>
    </w:p>
    <w:p w:rsidR="006973DD" w:rsidRDefault="00F175BD" w:rsidP="00A1428C">
      <w:pPr>
        <w:widowControl w:val="0"/>
        <w:rPr>
          <w:noProof/>
          <w:color w:val="000000"/>
          <w:sz w:val="22"/>
          <w:szCs w:val="22"/>
          <w:lang w:eastAsia="fr-BE"/>
        </w:rPr>
      </w:pPr>
    </w:p>
    <w:p w:rsidR="003F68EB" w:rsidRPr="00986934" w:rsidRDefault="00F175BD" w:rsidP="00A1428C">
      <w:pPr>
        <w:widowControl w:val="0"/>
        <w:rPr>
          <w:noProof/>
          <w:color w:val="4F81BD"/>
          <w:sz w:val="22"/>
          <w:szCs w:val="22"/>
          <w:lang w:val="en" w:eastAsia="fr-BE"/>
        </w:rPr>
      </w:pPr>
    </w:p>
    <w:p w:rsidR="00EA0440" w:rsidRPr="00986934" w:rsidRDefault="00F175BD" w:rsidP="00B43DD0">
      <w:pPr>
        <w:pStyle w:val="Heading2"/>
        <w:keepLines/>
        <w:numPr>
          <w:ilvl w:val="0"/>
          <w:numId w:val="0"/>
        </w:numPr>
        <w:rPr>
          <w:color w:val="000000"/>
          <w:sz w:val="22"/>
          <w:szCs w:val="22"/>
          <w:lang w:val="en"/>
        </w:rPr>
      </w:pPr>
      <w:r w:rsidRPr="00986934">
        <w:rPr>
          <w:color w:val="000000"/>
          <w:lang w:val="en"/>
        </w:rPr>
        <w:t xml:space="preserve">4.5 Contribuția intervențiilor planificate în cadrul programului la strategii macroregionale și la strategiile aferente bazinelor maritime, în funcție de nevoile zonei </w:t>
      </w:r>
      <w:r w:rsidRPr="00986934">
        <w:rPr>
          <w:color w:val="000000"/>
          <w:lang w:val="en"/>
        </w:rPr>
        <w:t>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F175BD" w:rsidP="00B43DD0">
      <w:pPr>
        <w:keepNext/>
        <w:keepLines/>
        <w:widowControl w:val="0"/>
        <w:rPr>
          <w:noProof/>
          <w:color w:val="000000"/>
          <w:lang w:val="en" w:eastAsia="fr-BE"/>
        </w:rPr>
      </w:pPr>
      <w:r w:rsidRPr="00986934">
        <w:rPr>
          <w:noProof/>
          <w:color w:val="000000"/>
          <w:lang w:val="en" w:eastAsia="fr-BE"/>
        </w:rPr>
        <w:t>(în cazul în care statul membru și regiunile participă la strategiile macroregionale și la strategiile aferente bazinelor maritime).</w:t>
      </w:r>
      <w:r w:rsidRPr="00986934">
        <w:rPr>
          <w:noProof/>
          <w:color w:val="000000"/>
          <w:lang w:val="en" w:eastAsia="fr-BE"/>
        </w:rPr>
        <w:t xml:space="preserve"> </w:t>
      </w:r>
    </w:p>
    <w:p w:rsidR="00FD693F" w:rsidRDefault="00F175BD">
      <w:pPr>
        <w:spacing w:before="0" w:after="240"/>
      </w:pPr>
      <w:r>
        <w:t>În cadrul POCA vor fi finanțate intervenții, atât din axa prioritar</w:t>
      </w:r>
      <w:r>
        <w:t xml:space="preserve">ă 1 cât și din axa prioritară 2, care să sprijine activități din cadrul Strategiei UE pentru Regiunea Dunării aferente Pilonului 3 </w:t>
      </w:r>
      <w:r>
        <w:rPr>
          <w:i/>
          <w:iCs/>
        </w:rPr>
        <w:t>Creșterea prosperității în regiunea Dunării,</w:t>
      </w:r>
      <w:r>
        <w:t xml:space="preserve"> aria prioritară 8 </w:t>
      </w:r>
      <w:r>
        <w:rPr>
          <w:i/>
          <w:iCs/>
        </w:rPr>
        <w:t>Sprijinirea competitivității întreprinderilor</w:t>
      </w:r>
      <w:r>
        <w:t xml:space="preserve">, </w:t>
      </w:r>
      <w:r>
        <w:rPr>
          <w:i/>
          <w:iCs/>
        </w:rPr>
        <w:t>inclusiv dezvol</w:t>
      </w:r>
      <w:r>
        <w:rPr>
          <w:i/>
          <w:iCs/>
        </w:rPr>
        <w:t xml:space="preserve">tarea clusterelor </w:t>
      </w:r>
      <w:r>
        <w:t xml:space="preserve">și Pilonului 4 </w:t>
      </w:r>
      <w:r>
        <w:rPr>
          <w:i/>
          <w:iCs/>
        </w:rPr>
        <w:t>Consolidarea regiunii Dunării</w:t>
      </w:r>
      <w:r>
        <w:t xml:space="preserve"> aria prioritară 10 </w:t>
      </w:r>
      <w:r>
        <w:rPr>
          <w:i/>
          <w:iCs/>
        </w:rPr>
        <w:t>Ameliorarea capacității instituționale și a cooperării</w:t>
      </w:r>
      <w:r>
        <w:t xml:space="preserve"> și aria prioritară 11 </w:t>
      </w:r>
      <w:r>
        <w:rPr>
          <w:i/>
          <w:iCs/>
        </w:rPr>
        <w:t>Conlucrarea în vederea promovării securității și pentru soluționarea problemelor legate de crimin</w:t>
      </w:r>
      <w:r>
        <w:rPr>
          <w:i/>
          <w:iCs/>
        </w:rPr>
        <w:t>alitatea organizată și de infracțiunile grave. </w:t>
      </w:r>
    </w:p>
    <w:p w:rsidR="000846B0" w:rsidRPr="00986934" w:rsidRDefault="00F175BD"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F175BD" w:rsidP="000846B0">
      <w:pPr>
        <w:widowControl w:val="0"/>
        <w:rPr>
          <w:b/>
          <w:lang w:val="en"/>
        </w:rPr>
      </w:pPr>
      <w:r w:rsidRPr="00986934">
        <w:rPr>
          <w:b/>
          <w:noProof/>
          <w:lang w:val="en" w:eastAsia="fr-BE"/>
        </w:rPr>
        <w:lastRenderedPageBreak/>
        <w:t>5. NEVOILE SPECIFICE ALE ZONELOR GEOGRAFICE CEL MAI GRAV AFECTATE DE SĂRĂCIE SAU ALE GRUPURILOR ȚINTĂ SUPUSE CELUI MAI RIDICAT RISC DE DISCRIMINARE SAU DE EXCLUDERE SOCIALĂ</w:t>
      </w:r>
      <w:r w:rsidRPr="00986934">
        <w:rPr>
          <w:b/>
          <w:noProof/>
          <w:lang w:val="en" w:eastAsia="fr-BE"/>
        </w:rPr>
        <w:t xml:space="preserve"> </w:t>
      </w:r>
      <w:r w:rsidRPr="00986934">
        <w:rPr>
          <w:noProof/>
          <w:lang w:val="en" w:eastAsia="fr-BE"/>
        </w:rPr>
        <w:t>(DUPĂ CAZ)</w:t>
      </w:r>
    </w:p>
    <w:p w:rsidR="000731AE" w:rsidRPr="00986934" w:rsidRDefault="00F175BD" w:rsidP="00F07747">
      <w:pPr>
        <w:rPr>
          <w:lang w:val="en"/>
        </w:rPr>
      </w:pPr>
    </w:p>
    <w:p w:rsidR="000731AE" w:rsidRDefault="00F175BD" w:rsidP="00943080">
      <w:pPr>
        <w:pStyle w:val="Heading2"/>
        <w:numPr>
          <w:ilvl w:val="0"/>
          <w:numId w:val="0"/>
        </w:numPr>
        <w:rPr>
          <w:color w:val="000000"/>
        </w:rPr>
      </w:pPr>
      <w:r w:rsidRPr="001D083A">
        <w:rPr>
          <w:color w:val="000000"/>
        </w:rPr>
        <w:t>5.1 Zonele geografice cele mai afectate de sărăcie/grupurile-țintă cu cel mai mare risc de discriminare sau excludere socială</w:t>
      </w:r>
    </w:p>
    <w:p w:rsidR="00FD693F" w:rsidRDefault="00F175BD">
      <w:pPr>
        <w:spacing w:before="0" w:after="240"/>
      </w:pPr>
      <w:r>
        <w:t>Conform studiului elaborat de Banca Mondială cu titlul “</w:t>
      </w:r>
      <w:r>
        <w:rPr>
          <w:i/>
          <w:iCs/>
        </w:rPr>
        <w:t>Elaborarea strategiilor de integrare pentru zone sărace şi comunităţi defa</w:t>
      </w:r>
      <w:r>
        <w:rPr>
          <w:i/>
          <w:iCs/>
        </w:rPr>
        <w:t>vorizate</w:t>
      </w:r>
      <w:r>
        <w:t>” zonele geografice afectate de sărăcie se întâlnesc, în proporţii diferite, la nivelul tuturor regiunilor României inclusiv în regiunea mai dezvoltată (Bucureşti-Ilfov). Programul Operațional Capacitate Administrativă se va implementa la nivel naț</w:t>
      </w:r>
      <w:r>
        <w:t>ional, iar intervențiile planificate vor avea un efect asupra întregii țări. Această abordare a fost identificată datorită naturii specifice a intervenţiilor prevăzute care se orientează, pe de o parte, către cadrul general, prin conceperea şi implementare</w:t>
      </w:r>
      <w:r>
        <w:t>a strategiilor la nivel naţional şi, pe de altă parte, către adaptarea acestora la nivel local.</w:t>
      </w:r>
    </w:p>
    <w:p w:rsidR="000731AE" w:rsidRDefault="00F175BD" w:rsidP="006E09E8">
      <w:pPr>
        <w:pStyle w:val="Text1"/>
        <w:ind w:left="0"/>
        <w:rPr>
          <w:color w:val="000000"/>
        </w:rPr>
      </w:pPr>
    </w:p>
    <w:p w:rsidR="000731AE" w:rsidRDefault="00F175BD" w:rsidP="00943080">
      <w:pPr>
        <w:pStyle w:val="Heading2"/>
        <w:numPr>
          <w:ilvl w:val="0"/>
          <w:numId w:val="0"/>
        </w:numPr>
        <w:rPr>
          <w:color w:val="000000"/>
        </w:rPr>
      </w:pPr>
      <w:r w:rsidRPr="00977A33">
        <w:rPr>
          <w:color w:val="000000"/>
        </w:rPr>
        <w:t>5.2 Strategie care să răspundă nevoilor specifice ale zonelor geografice cele mai afectate de sărăcie/ ale grupurilor-țintă cu cel mai mare risc de discriminar</w:t>
      </w:r>
      <w:r w:rsidRPr="00977A33">
        <w:rPr>
          <w:color w:val="000000"/>
        </w:rPr>
        <w:t>e sau excluziune socială și, dacă este relevant, contribuția la abordarea integrată stabilită în acordul de parteneriat</w:t>
      </w:r>
    </w:p>
    <w:p w:rsidR="00FD693F" w:rsidRDefault="00F175BD">
      <w:pPr>
        <w:spacing w:before="0" w:after="240"/>
      </w:pPr>
      <w:r>
        <w:t>Gestionarea serviciilor publice reprezintă misiunea de bază a administrației publice, pentru transpunerea ei în practică, în condiții op</w:t>
      </w:r>
      <w:r>
        <w:t>time de calitate și eficiență, sunt necesare o serie de premise minime:</w:t>
      </w:r>
    </w:p>
    <w:p w:rsidR="00FD693F" w:rsidRDefault="00F175BD" w:rsidP="00F175BD">
      <w:pPr>
        <w:numPr>
          <w:ilvl w:val="0"/>
          <w:numId w:val="46"/>
        </w:numPr>
        <w:spacing w:before="240" w:after="0"/>
        <w:ind w:hanging="210"/>
      </w:pPr>
      <w:r>
        <w:t>existența unor standarde de calitate, care să permită un tratament unitar și nediscriminatoriu al beneficiarilor;</w:t>
      </w:r>
    </w:p>
    <w:p w:rsidR="00FD693F" w:rsidRDefault="00F175BD" w:rsidP="00F175BD">
      <w:pPr>
        <w:numPr>
          <w:ilvl w:val="0"/>
          <w:numId w:val="46"/>
        </w:numPr>
        <w:spacing w:before="0" w:after="0"/>
        <w:ind w:hanging="210"/>
      </w:pPr>
      <w:r>
        <w:t>existența unor standarde cost, care să asigure prestarea serviciilor î</w:t>
      </w:r>
      <w:r>
        <w:t>n condiții de eficiență;</w:t>
      </w:r>
    </w:p>
    <w:p w:rsidR="00FD693F" w:rsidRDefault="00F175BD" w:rsidP="00F175BD">
      <w:pPr>
        <w:numPr>
          <w:ilvl w:val="0"/>
          <w:numId w:val="46"/>
        </w:numPr>
        <w:spacing w:before="0" w:after="0"/>
        <w:ind w:hanging="210"/>
      </w:pPr>
      <w:r>
        <w:t> alocarea corespunzătoare a competențelor și resurselor între palierele administrative, astfel încât prestația să se realizeze la palierul optim, atât pentru beneficiar, cât și pentru administrație;</w:t>
      </w:r>
    </w:p>
    <w:p w:rsidR="00FD693F" w:rsidRDefault="00F175BD" w:rsidP="00F175BD">
      <w:pPr>
        <w:numPr>
          <w:ilvl w:val="0"/>
          <w:numId w:val="46"/>
        </w:numPr>
        <w:spacing w:before="0" w:after="0"/>
        <w:ind w:hanging="210"/>
      </w:pPr>
      <w:r>
        <w:t xml:space="preserve">capacitate administrativă </w:t>
      </w:r>
      <w:r>
        <w:t>corespunzătoare exercitării competențelor alocate;</w:t>
      </w:r>
    </w:p>
    <w:p w:rsidR="00FD693F" w:rsidRDefault="00F175BD" w:rsidP="00F175BD">
      <w:pPr>
        <w:numPr>
          <w:ilvl w:val="0"/>
          <w:numId w:val="46"/>
        </w:numPr>
        <w:spacing w:before="0" w:after="0"/>
        <w:ind w:hanging="210"/>
      </w:pPr>
      <w:r>
        <w:t>existența unor sisteme integrate de monitorizare a modului de furnizare a serviciilor publice, care să permită o abordare inter-sectorială;</w:t>
      </w:r>
    </w:p>
    <w:p w:rsidR="00FD693F" w:rsidRDefault="00F175BD" w:rsidP="00F175BD">
      <w:pPr>
        <w:numPr>
          <w:ilvl w:val="0"/>
          <w:numId w:val="46"/>
        </w:numPr>
        <w:spacing w:before="0" w:after="0"/>
        <w:ind w:hanging="210"/>
      </w:pPr>
      <w:r>
        <w:t>implementarea de instrumente ale managementului calității în vede</w:t>
      </w:r>
      <w:r>
        <w:t>rea creșterii gradului de responsabilizare a instituțiilor publice în furnizarea de servicii publice;</w:t>
      </w:r>
    </w:p>
    <w:p w:rsidR="00FD693F" w:rsidRDefault="00F175BD" w:rsidP="00F175BD">
      <w:pPr>
        <w:numPr>
          <w:ilvl w:val="0"/>
          <w:numId w:val="46"/>
        </w:numPr>
        <w:spacing w:before="0" w:after="0"/>
        <w:ind w:hanging="210"/>
      </w:pPr>
      <w:r>
        <w:t>mecanism de politici fiscale și bugetare locale corelat cu competențele alocate și o gestiune a execuției bugetare orientate pe calitatea cheltuielilor pu</w:t>
      </w:r>
      <w:r>
        <w:t>blice și indicatori de eficacitate și eficiență;</w:t>
      </w:r>
    </w:p>
    <w:p w:rsidR="00FD693F" w:rsidRDefault="00F175BD" w:rsidP="00F175BD">
      <w:pPr>
        <w:numPr>
          <w:ilvl w:val="0"/>
          <w:numId w:val="46"/>
        </w:numPr>
        <w:spacing w:before="0" w:after="240"/>
        <w:ind w:hanging="210"/>
      </w:pPr>
      <w:r>
        <w:t> transparenţă și deschidere a administrației în relația cu clienții</w:t>
      </w:r>
    </w:p>
    <w:p w:rsidR="00FD693F" w:rsidRDefault="00F175BD">
      <w:pPr>
        <w:spacing w:before="240" w:after="240"/>
      </w:pPr>
      <w:r>
        <w:t>Prin urmare, POCA  va susține măsuri care să asigure capacitate administrativă pentru exercitarea competențelor la toate nivele administrat</w:t>
      </w:r>
      <w:r>
        <w:t>ive, ținând seama de specificitatea zonelor și nevoile beneficiarilor.</w:t>
      </w:r>
    </w:p>
    <w:p w:rsidR="00673C4E" w:rsidRDefault="00F175BD"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F175BD" w:rsidP="00B43DD0">
      <w:pPr>
        <w:keepNext/>
        <w:rPr>
          <w:b/>
        </w:rPr>
      </w:pPr>
      <w:r>
        <w:rPr>
          <w:b/>
        </w:rPr>
        <w:lastRenderedPageBreak/>
        <w:t xml:space="preserve">Tabelul 22: Acțiuni de soluționare a nevoilor specifice zonelor geografice cele mai afectate de sărăcie/grupurilor-țintă cu cel mai mare risc de discriminare sau </w:t>
      </w:r>
      <w:r>
        <w:rPr>
          <w:b/>
        </w:rPr>
        <w:t>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FD693F" w:rsidTr="006824A6">
        <w:trPr>
          <w:trHeight w:val="510"/>
          <w:tblHeader/>
        </w:trPr>
        <w:tc>
          <w:tcPr>
            <w:tcW w:w="1010" w:type="pct"/>
          </w:tcPr>
          <w:p w:rsidR="000731AE" w:rsidRPr="00B43DD0" w:rsidRDefault="00F175BD" w:rsidP="00CC6B3E">
            <w:pPr>
              <w:pStyle w:val="Text1"/>
              <w:ind w:left="0"/>
              <w:jc w:val="center"/>
              <w:rPr>
                <w:b/>
                <w:sz w:val="20"/>
                <w:szCs w:val="20"/>
              </w:rPr>
            </w:pPr>
            <w:r w:rsidRPr="00B43DD0">
              <w:rPr>
                <w:b/>
                <w:sz w:val="20"/>
                <w:szCs w:val="20"/>
              </w:rPr>
              <w:t>Grup țintă/zonă geografică</w:t>
            </w:r>
          </w:p>
        </w:tc>
        <w:tc>
          <w:tcPr>
            <w:tcW w:w="1730" w:type="pct"/>
          </w:tcPr>
          <w:p w:rsidR="000731AE" w:rsidRPr="00B43DD0" w:rsidRDefault="00F175BD"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F175BD"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F175BD" w:rsidP="00CC6B3E">
            <w:pPr>
              <w:pStyle w:val="Text1"/>
              <w:ind w:left="0"/>
              <w:jc w:val="center"/>
              <w:rPr>
                <w:b/>
                <w:sz w:val="20"/>
                <w:szCs w:val="20"/>
              </w:rPr>
            </w:pPr>
            <w:r w:rsidRPr="00B43DD0">
              <w:rPr>
                <w:b/>
                <w:sz w:val="20"/>
                <w:szCs w:val="20"/>
              </w:rPr>
              <w:t>Fond</w:t>
            </w:r>
          </w:p>
        </w:tc>
        <w:tc>
          <w:tcPr>
            <w:tcW w:w="383" w:type="pct"/>
          </w:tcPr>
          <w:p w:rsidR="000731AE" w:rsidRPr="00B43DD0" w:rsidRDefault="00F175BD"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F175BD" w:rsidP="00CC6B3E">
            <w:pPr>
              <w:pStyle w:val="Text1"/>
              <w:ind w:left="0"/>
              <w:jc w:val="center"/>
              <w:rPr>
                <w:b/>
                <w:sz w:val="20"/>
                <w:szCs w:val="20"/>
              </w:rPr>
            </w:pPr>
            <w:r w:rsidRPr="00B43DD0">
              <w:rPr>
                <w:b/>
                <w:sz w:val="20"/>
                <w:szCs w:val="20"/>
              </w:rPr>
              <w:t>Prioritate de investiții</w:t>
            </w:r>
          </w:p>
        </w:tc>
      </w:tr>
      <w:tr w:rsidR="00FD693F" w:rsidTr="006824A6">
        <w:trPr>
          <w:trHeight w:val="340"/>
        </w:trPr>
        <w:tc>
          <w:tcPr>
            <w:tcW w:w="1010" w:type="pct"/>
          </w:tcPr>
          <w:p w:rsidR="000731AE" w:rsidRPr="00D038B2" w:rsidRDefault="00F175BD">
            <w:pPr>
              <w:rPr>
                <w:sz w:val="20"/>
                <w:szCs w:val="20"/>
              </w:rPr>
            </w:pPr>
            <w:r w:rsidRPr="00D038B2">
              <w:rPr>
                <w:sz w:val="20"/>
                <w:szCs w:val="20"/>
              </w:rPr>
              <w:t>Nu este cazul</w:t>
            </w:r>
          </w:p>
        </w:tc>
        <w:tc>
          <w:tcPr>
            <w:tcW w:w="1730" w:type="pct"/>
          </w:tcPr>
          <w:p w:rsidR="000731AE" w:rsidRPr="00D038B2" w:rsidRDefault="00F175BD">
            <w:pPr>
              <w:pStyle w:val="Text1"/>
              <w:spacing w:after="0"/>
              <w:ind w:left="0"/>
              <w:rPr>
                <w:sz w:val="20"/>
                <w:szCs w:val="20"/>
              </w:rPr>
            </w:pPr>
            <w:r w:rsidRPr="00D038B2">
              <w:rPr>
                <w:sz w:val="20"/>
                <w:szCs w:val="20"/>
              </w:rPr>
              <w:t>Nu este cazul</w:t>
            </w:r>
          </w:p>
        </w:tc>
        <w:tc>
          <w:tcPr>
            <w:tcW w:w="626" w:type="pct"/>
          </w:tcPr>
          <w:p w:rsidR="000731AE" w:rsidRPr="00D038B2" w:rsidRDefault="00F175BD">
            <w:pPr>
              <w:pStyle w:val="Text1"/>
              <w:spacing w:after="0"/>
              <w:ind w:left="0"/>
              <w:rPr>
                <w:sz w:val="20"/>
                <w:szCs w:val="20"/>
              </w:rPr>
            </w:pPr>
            <w:r>
              <w:rPr>
                <w:sz w:val="20"/>
                <w:szCs w:val="20"/>
              </w:rPr>
              <w:t xml:space="preserve">1 - </w:t>
            </w:r>
            <w:r w:rsidRPr="00D038B2">
              <w:rPr>
                <w:sz w:val="20"/>
                <w:szCs w:val="20"/>
              </w:rPr>
              <w:t xml:space="preserve">Administrație publică și </w:t>
            </w:r>
            <w:r w:rsidRPr="00D038B2">
              <w:rPr>
                <w:sz w:val="20"/>
                <w:szCs w:val="20"/>
              </w:rPr>
              <w:t>sistem judiciar eficiente</w:t>
            </w:r>
          </w:p>
        </w:tc>
        <w:tc>
          <w:tcPr>
            <w:tcW w:w="289" w:type="pct"/>
          </w:tcPr>
          <w:p w:rsidR="000731AE" w:rsidRPr="00D038B2" w:rsidRDefault="00F175BD">
            <w:pPr>
              <w:pStyle w:val="Text1"/>
              <w:spacing w:after="0"/>
              <w:ind w:left="0"/>
              <w:rPr>
                <w:sz w:val="20"/>
                <w:szCs w:val="20"/>
              </w:rPr>
            </w:pPr>
            <w:r>
              <w:rPr>
                <w:sz w:val="20"/>
                <w:szCs w:val="20"/>
              </w:rPr>
              <w:t>FSE</w:t>
            </w:r>
          </w:p>
        </w:tc>
        <w:tc>
          <w:tcPr>
            <w:tcW w:w="383" w:type="pct"/>
          </w:tcPr>
          <w:p w:rsidR="000731AE" w:rsidRPr="00D038B2" w:rsidRDefault="00F175BD">
            <w:pPr>
              <w:rPr>
                <w:sz w:val="20"/>
                <w:szCs w:val="20"/>
              </w:rPr>
            </w:pPr>
            <w:r w:rsidRPr="00D038B2">
              <w:rPr>
                <w:sz w:val="20"/>
                <w:szCs w:val="20"/>
              </w:rPr>
              <w:t>Mai puțin dezvoltate</w:t>
            </w:r>
          </w:p>
        </w:tc>
        <w:tc>
          <w:tcPr>
            <w:tcW w:w="962" w:type="pct"/>
          </w:tcPr>
          <w:p w:rsidR="000731AE" w:rsidRPr="00D97138" w:rsidRDefault="00F175BD">
            <w:pPr>
              <w:rPr>
                <w:sz w:val="20"/>
                <w:szCs w:val="20"/>
              </w:rPr>
            </w:pPr>
            <w:r>
              <w:rPr>
                <w:sz w:val="20"/>
                <w:szCs w:val="20"/>
              </w:rPr>
              <w:t xml:space="preserve">11i </w:t>
            </w:r>
            <w:r>
              <w:rPr>
                <w:sz w:val="20"/>
                <w:szCs w:val="20"/>
              </w:rPr>
              <w:t>- Efectuarea de investiții în capacitatea instituțională și în eficiența administrațiilor și a serviciilor publice la nivel național, regional și local în vederea realizării de reforme, a unei mai bune</w:t>
            </w:r>
            <w:r>
              <w:rPr>
                <w:sz w:val="20"/>
                <w:szCs w:val="20"/>
              </w:rPr>
              <w:t xml:space="preserve"> legiferări și a bunei guvernanțe</w:t>
            </w:r>
          </w:p>
        </w:tc>
      </w:tr>
      <w:tr w:rsidR="00FD693F" w:rsidTr="006824A6">
        <w:trPr>
          <w:trHeight w:val="340"/>
        </w:trPr>
        <w:tc>
          <w:tcPr>
            <w:tcW w:w="1010" w:type="pct"/>
          </w:tcPr>
          <w:p w:rsidR="000731AE" w:rsidRPr="00D038B2" w:rsidRDefault="00F175BD">
            <w:pPr>
              <w:rPr>
                <w:sz w:val="20"/>
                <w:szCs w:val="20"/>
              </w:rPr>
            </w:pPr>
            <w:r w:rsidRPr="00D038B2">
              <w:rPr>
                <w:sz w:val="20"/>
                <w:szCs w:val="20"/>
              </w:rPr>
              <w:t>Nu este cazul</w:t>
            </w:r>
          </w:p>
        </w:tc>
        <w:tc>
          <w:tcPr>
            <w:tcW w:w="1730" w:type="pct"/>
          </w:tcPr>
          <w:p w:rsidR="000731AE" w:rsidRPr="00D038B2" w:rsidRDefault="00F175BD">
            <w:pPr>
              <w:pStyle w:val="Text1"/>
              <w:spacing w:after="0"/>
              <w:ind w:left="0"/>
              <w:rPr>
                <w:sz w:val="20"/>
                <w:szCs w:val="20"/>
              </w:rPr>
            </w:pPr>
            <w:r w:rsidRPr="00D038B2">
              <w:rPr>
                <w:sz w:val="20"/>
                <w:szCs w:val="20"/>
              </w:rPr>
              <w:t>Nu este cazul</w:t>
            </w:r>
          </w:p>
        </w:tc>
        <w:tc>
          <w:tcPr>
            <w:tcW w:w="626" w:type="pct"/>
          </w:tcPr>
          <w:p w:rsidR="000731AE" w:rsidRPr="00D038B2" w:rsidRDefault="00F175BD">
            <w:pPr>
              <w:pStyle w:val="Text1"/>
              <w:spacing w:after="0"/>
              <w:ind w:left="0"/>
              <w:rPr>
                <w:sz w:val="20"/>
                <w:szCs w:val="20"/>
              </w:rPr>
            </w:pPr>
            <w:r>
              <w:rPr>
                <w:sz w:val="20"/>
                <w:szCs w:val="20"/>
              </w:rPr>
              <w:t xml:space="preserve">1 - </w:t>
            </w:r>
            <w:r w:rsidRPr="00D038B2">
              <w:rPr>
                <w:sz w:val="20"/>
                <w:szCs w:val="20"/>
              </w:rPr>
              <w:t>Administrație publică și sistem judiciar eficiente</w:t>
            </w:r>
          </w:p>
        </w:tc>
        <w:tc>
          <w:tcPr>
            <w:tcW w:w="289" w:type="pct"/>
          </w:tcPr>
          <w:p w:rsidR="000731AE" w:rsidRPr="00D038B2" w:rsidRDefault="00F175BD">
            <w:pPr>
              <w:pStyle w:val="Text1"/>
              <w:spacing w:after="0"/>
              <w:ind w:left="0"/>
              <w:rPr>
                <w:sz w:val="20"/>
                <w:szCs w:val="20"/>
              </w:rPr>
            </w:pPr>
            <w:r>
              <w:rPr>
                <w:sz w:val="20"/>
                <w:szCs w:val="20"/>
              </w:rPr>
              <w:t>FSE</w:t>
            </w:r>
          </w:p>
        </w:tc>
        <w:tc>
          <w:tcPr>
            <w:tcW w:w="383" w:type="pct"/>
          </w:tcPr>
          <w:p w:rsidR="000731AE" w:rsidRPr="00D038B2" w:rsidRDefault="00F175BD">
            <w:pPr>
              <w:rPr>
                <w:sz w:val="20"/>
                <w:szCs w:val="20"/>
              </w:rPr>
            </w:pPr>
            <w:r w:rsidRPr="00D038B2">
              <w:rPr>
                <w:sz w:val="20"/>
                <w:szCs w:val="20"/>
              </w:rPr>
              <w:t>Mai dezvoltate</w:t>
            </w:r>
          </w:p>
        </w:tc>
        <w:tc>
          <w:tcPr>
            <w:tcW w:w="962" w:type="pct"/>
          </w:tcPr>
          <w:p w:rsidR="000731AE" w:rsidRPr="00D97138" w:rsidRDefault="00F175BD">
            <w:pPr>
              <w:rPr>
                <w:sz w:val="20"/>
                <w:szCs w:val="20"/>
              </w:rPr>
            </w:pPr>
            <w:r>
              <w:rPr>
                <w:sz w:val="20"/>
                <w:szCs w:val="20"/>
              </w:rPr>
              <w:t xml:space="preserve">11i </w:t>
            </w:r>
            <w:r>
              <w:rPr>
                <w:sz w:val="20"/>
                <w:szCs w:val="20"/>
              </w:rPr>
              <w:t xml:space="preserve">- Efectuarea de investiții în capacitatea instituțională și în eficiența administrațiilor și a serviciilor publice </w:t>
            </w:r>
            <w:r>
              <w:rPr>
                <w:sz w:val="20"/>
                <w:szCs w:val="20"/>
              </w:rPr>
              <w:t>la nivel național, regional și local în vederea realizării de reforme, a unei mai bune legiferări și a bunei guvernanțe</w:t>
            </w:r>
          </w:p>
        </w:tc>
      </w:tr>
      <w:tr w:rsidR="00FD693F" w:rsidTr="006824A6">
        <w:trPr>
          <w:trHeight w:val="340"/>
        </w:trPr>
        <w:tc>
          <w:tcPr>
            <w:tcW w:w="1010" w:type="pct"/>
          </w:tcPr>
          <w:p w:rsidR="000731AE" w:rsidRPr="00D038B2" w:rsidRDefault="00F175BD">
            <w:pPr>
              <w:rPr>
                <w:sz w:val="20"/>
                <w:szCs w:val="20"/>
              </w:rPr>
            </w:pPr>
            <w:r w:rsidRPr="00D038B2">
              <w:rPr>
                <w:sz w:val="20"/>
                <w:szCs w:val="20"/>
              </w:rPr>
              <w:t>Nu este cazul</w:t>
            </w:r>
          </w:p>
        </w:tc>
        <w:tc>
          <w:tcPr>
            <w:tcW w:w="1730" w:type="pct"/>
          </w:tcPr>
          <w:p w:rsidR="000731AE" w:rsidRPr="00D038B2" w:rsidRDefault="00F175BD">
            <w:pPr>
              <w:pStyle w:val="Text1"/>
              <w:spacing w:after="0"/>
              <w:ind w:left="0"/>
              <w:rPr>
                <w:sz w:val="20"/>
                <w:szCs w:val="20"/>
              </w:rPr>
            </w:pPr>
            <w:r w:rsidRPr="00D038B2">
              <w:rPr>
                <w:sz w:val="20"/>
                <w:szCs w:val="20"/>
              </w:rPr>
              <w:t>Nu este cazul</w:t>
            </w:r>
          </w:p>
        </w:tc>
        <w:tc>
          <w:tcPr>
            <w:tcW w:w="626" w:type="pct"/>
          </w:tcPr>
          <w:p w:rsidR="000731AE" w:rsidRPr="00D038B2" w:rsidRDefault="00F175BD">
            <w:pPr>
              <w:pStyle w:val="Text1"/>
              <w:spacing w:after="0"/>
              <w:ind w:left="0"/>
              <w:rPr>
                <w:sz w:val="20"/>
                <w:szCs w:val="20"/>
              </w:rPr>
            </w:pPr>
            <w:r>
              <w:rPr>
                <w:sz w:val="20"/>
                <w:szCs w:val="20"/>
              </w:rPr>
              <w:t xml:space="preserve">2 - </w:t>
            </w:r>
            <w:r w:rsidRPr="00D038B2">
              <w:rPr>
                <w:sz w:val="20"/>
                <w:szCs w:val="20"/>
              </w:rPr>
              <w:t>Administrație publică și sistem judiciar accesibile și transparente</w:t>
            </w:r>
          </w:p>
        </w:tc>
        <w:tc>
          <w:tcPr>
            <w:tcW w:w="289" w:type="pct"/>
          </w:tcPr>
          <w:p w:rsidR="000731AE" w:rsidRPr="00D038B2" w:rsidRDefault="00F175BD">
            <w:pPr>
              <w:pStyle w:val="Text1"/>
              <w:spacing w:after="0"/>
              <w:ind w:left="0"/>
              <w:rPr>
                <w:sz w:val="20"/>
                <w:szCs w:val="20"/>
              </w:rPr>
            </w:pPr>
            <w:r>
              <w:rPr>
                <w:sz w:val="20"/>
                <w:szCs w:val="20"/>
              </w:rPr>
              <w:t>FSE</w:t>
            </w:r>
          </w:p>
        </w:tc>
        <w:tc>
          <w:tcPr>
            <w:tcW w:w="383" w:type="pct"/>
          </w:tcPr>
          <w:p w:rsidR="000731AE" w:rsidRPr="00D038B2" w:rsidRDefault="00F175BD">
            <w:pPr>
              <w:rPr>
                <w:sz w:val="20"/>
                <w:szCs w:val="20"/>
              </w:rPr>
            </w:pPr>
            <w:r w:rsidRPr="00D038B2">
              <w:rPr>
                <w:sz w:val="20"/>
                <w:szCs w:val="20"/>
              </w:rPr>
              <w:t>Mai puțin dezvoltate</w:t>
            </w:r>
          </w:p>
        </w:tc>
        <w:tc>
          <w:tcPr>
            <w:tcW w:w="962" w:type="pct"/>
          </w:tcPr>
          <w:p w:rsidR="000731AE" w:rsidRPr="00D97138" w:rsidRDefault="00F175BD">
            <w:pPr>
              <w:rPr>
                <w:sz w:val="20"/>
                <w:szCs w:val="20"/>
              </w:rPr>
            </w:pPr>
            <w:r>
              <w:rPr>
                <w:sz w:val="20"/>
                <w:szCs w:val="20"/>
              </w:rPr>
              <w:t xml:space="preserve">11i </w:t>
            </w:r>
            <w:r>
              <w:rPr>
                <w:sz w:val="20"/>
                <w:szCs w:val="20"/>
              </w:rPr>
              <w:t>- Efec</w:t>
            </w:r>
            <w:r>
              <w:rPr>
                <w:sz w:val="20"/>
                <w:szCs w:val="20"/>
              </w:rPr>
              <w:t>tuarea de investiții în capacitatea instituțională și în eficiența administrațiilor și a serviciilor publice la nivel național, regional și local în vederea realizării de reforme, a unei mai bune legiferări și a bunei guvernanțe</w:t>
            </w:r>
          </w:p>
        </w:tc>
      </w:tr>
      <w:tr w:rsidR="00FD693F" w:rsidTr="006824A6">
        <w:trPr>
          <w:trHeight w:val="340"/>
        </w:trPr>
        <w:tc>
          <w:tcPr>
            <w:tcW w:w="1010" w:type="pct"/>
          </w:tcPr>
          <w:p w:rsidR="000731AE" w:rsidRPr="00D038B2" w:rsidRDefault="00F175BD">
            <w:pPr>
              <w:rPr>
                <w:sz w:val="20"/>
                <w:szCs w:val="20"/>
              </w:rPr>
            </w:pPr>
            <w:r w:rsidRPr="00D038B2">
              <w:rPr>
                <w:sz w:val="20"/>
                <w:szCs w:val="20"/>
              </w:rPr>
              <w:t>Nu este cazul</w:t>
            </w:r>
          </w:p>
        </w:tc>
        <w:tc>
          <w:tcPr>
            <w:tcW w:w="1730" w:type="pct"/>
          </w:tcPr>
          <w:p w:rsidR="000731AE" w:rsidRPr="00D038B2" w:rsidRDefault="00F175BD">
            <w:pPr>
              <w:pStyle w:val="Text1"/>
              <w:spacing w:after="0"/>
              <w:ind w:left="0"/>
              <w:rPr>
                <w:sz w:val="20"/>
                <w:szCs w:val="20"/>
              </w:rPr>
            </w:pPr>
            <w:r w:rsidRPr="00D038B2">
              <w:rPr>
                <w:sz w:val="20"/>
                <w:szCs w:val="20"/>
              </w:rPr>
              <w:t xml:space="preserve">Nu este </w:t>
            </w:r>
            <w:r w:rsidRPr="00D038B2">
              <w:rPr>
                <w:sz w:val="20"/>
                <w:szCs w:val="20"/>
              </w:rPr>
              <w:t>cazul</w:t>
            </w:r>
          </w:p>
        </w:tc>
        <w:tc>
          <w:tcPr>
            <w:tcW w:w="626" w:type="pct"/>
          </w:tcPr>
          <w:p w:rsidR="000731AE" w:rsidRPr="00D038B2" w:rsidRDefault="00F175BD">
            <w:pPr>
              <w:pStyle w:val="Text1"/>
              <w:spacing w:after="0"/>
              <w:ind w:left="0"/>
              <w:rPr>
                <w:sz w:val="20"/>
                <w:szCs w:val="20"/>
              </w:rPr>
            </w:pPr>
            <w:r>
              <w:rPr>
                <w:sz w:val="20"/>
                <w:szCs w:val="20"/>
              </w:rPr>
              <w:t xml:space="preserve">2 - </w:t>
            </w:r>
            <w:r w:rsidRPr="00D038B2">
              <w:rPr>
                <w:sz w:val="20"/>
                <w:szCs w:val="20"/>
              </w:rPr>
              <w:t>Administrație publică și sistem judiciar accesibile și transparente</w:t>
            </w:r>
          </w:p>
        </w:tc>
        <w:tc>
          <w:tcPr>
            <w:tcW w:w="289" w:type="pct"/>
          </w:tcPr>
          <w:p w:rsidR="000731AE" w:rsidRPr="00D038B2" w:rsidRDefault="00F175BD">
            <w:pPr>
              <w:pStyle w:val="Text1"/>
              <w:spacing w:after="0"/>
              <w:ind w:left="0"/>
              <w:rPr>
                <w:sz w:val="20"/>
                <w:szCs w:val="20"/>
              </w:rPr>
            </w:pPr>
            <w:r>
              <w:rPr>
                <w:sz w:val="20"/>
                <w:szCs w:val="20"/>
              </w:rPr>
              <w:t>FSE</w:t>
            </w:r>
          </w:p>
        </w:tc>
        <w:tc>
          <w:tcPr>
            <w:tcW w:w="383" w:type="pct"/>
          </w:tcPr>
          <w:p w:rsidR="000731AE" w:rsidRPr="00D038B2" w:rsidRDefault="00F175BD">
            <w:pPr>
              <w:rPr>
                <w:sz w:val="20"/>
                <w:szCs w:val="20"/>
              </w:rPr>
            </w:pPr>
            <w:r w:rsidRPr="00D038B2">
              <w:rPr>
                <w:sz w:val="20"/>
                <w:szCs w:val="20"/>
              </w:rPr>
              <w:t>Mai dezvoltate</w:t>
            </w:r>
          </w:p>
        </w:tc>
        <w:tc>
          <w:tcPr>
            <w:tcW w:w="962" w:type="pct"/>
          </w:tcPr>
          <w:p w:rsidR="000731AE" w:rsidRPr="00D97138" w:rsidRDefault="00F175BD">
            <w:pPr>
              <w:rPr>
                <w:sz w:val="20"/>
                <w:szCs w:val="20"/>
              </w:rPr>
            </w:pPr>
            <w:r>
              <w:rPr>
                <w:sz w:val="20"/>
                <w:szCs w:val="20"/>
              </w:rPr>
              <w:t xml:space="preserve">11i </w:t>
            </w:r>
            <w:r>
              <w:rPr>
                <w:sz w:val="20"/>
                <w:szCs w:val="20"/>
              </w:rPr>
              <w:t xml:space="preserve">- Efectuarea de investiții în capacitatea instituțională și în eficiența administrațiilor și a serviciilor publice la nivel național, regional și local în </w:t>
            </w:r>
            <w:r>
              <w:rPr>
                <w:sz w:val="20"/>
                <w:szCs w:val="20"/>
              </w:rPr>
              <w:t xml:space="preserve">vederea realizării de reforme, a </w:t>
            </w:r>
            <w:r>
              <w:rPr>
                <w:sz w:val="20"/>
                <w:szCs w:val="20"/>
              </w:rPr>
              <w:lastRenderedPageBreak/>
              <w:t>unei mai bune legiferări și a bunei guvernanțe</w:t>
            </w:r>
          </w:p>
        </w:tc>
      </w:tr>
    </w:tbl>
    <w:p w:rsidR="00714E94" w:rsidRDefault="00F175BD"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F175BD" w:rsidP="006A1C89">
      <w:pPr>
        <w:pStyle w:val="Heading1"/>
        <w:numPr>
          <w:ilvl w:val="0"/>
          <w:numId w:val="0"/>
        </w:numPr>
      </w:pPr>
      <w:r>
        <w:lastRenderedPageBreak/>
        <w:t>6. NEVOILE SPECIFICE ALE ZONELOR GEOGRAFICE CARE SUFERĂ DE PE URMA</w:t>
      </w:r>
      <w:r>
        <w:t xml:space="preserve"> UNOR HANDICAPURI NATURALE SAU DEMOGRAFICE SEVERE ȘI PERMANENTE</w:t>
      </w:r>
      <w:r>
        <w:t xml:space="preserve"> </w:t>
      </w:r>
      <w:r w:rsidRPr="00F403B2">
        <w:rPr>
          <w:b w:val="0"/>
        </w:rPr>
        <w:t>(DUPĂ CAZ)</w:t>
      </w:r>
    </w:p>
    <w:p w:rsidR="00714E94" w:rsidRDefault="00F175BD" w:rsidP="00B43DD0">
      <w:pPr>
        <w:pStyle w:val="Text1"/>
        <w:ind w:left="0"/>
      </w:pPr>
    </w:p>
    <w:p w:rsidR="00FD693F" w:rsidRDefault="00F175BD">
      <w:pPr>
        <w:spacing w:before="0" w:after="240"/>
      </w:pPr>
      <w:r>
        <w:t xml:space="preserve">Programul Operațional Capacitate Administrativă are o abordare națională, iar intervențiile planificate vor avea un efect asupra întregii țări. Consolidarea capacității </w:t>
      </w:r>
      <w:r>
        <w:t>administrative a autorităților și instituțiilor publice, precum și a sistemului judiciar va constitui baza pentru dezvoltarea socio-economică a României.</w:t>
      </w:r>
    </w:p>
    <w:p w:rsidR="00433D00" w:rsidRPr="00DC028E" w:rsidRDefault="00F175BD" w:rsidP="00952395">
      <w:pPr>
        <w:pStyle w:val="Text1"/>
        <w:ind w:left="0"/>
      </w:pPr>
    </w:p>
    <w:p w:rsidR="00952395" w:rsidRDefault="00F175BD"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F175BD" w:rsidP="00B43DD0">
      <w:pPr>
        <w:pStyle w:val="Heading1"/>
        <w:keepLines/>
        <w:numPr>
          <w:ilvl w:val="0"/>
          <w:numId w:val="0"/>
        </w:numPr>
      </w:pPr>
      <w:r>
        <w:lastRenderedPageBreak/>
        <w:t>7. AUTORITĂȚILE ȘI ORGANISMELE RESPONSABILE CU MANAGEMENTUL, CONTROLUL ȘI AUDITUL, PRECUM ȘI ROLUL PARTENERILOR RELEVANȚI</w:t>
      </w:r>
    </w:p>
    <w:p w:rsidR="00952395" w:rsidRPr="00DF0174" w:rsidRDefault="00F175BD" w:rsidP="00B43DD0">
      <w:pPr>
        <w:pStyle w:val="Text1"/>
        <w:keepNext/>
        <w:keepLines/>
        <w:ind w:left="0"/>
      </w:pPr>
    </w:p>
    <w:p w:rsidR="00952395" w:rsidRDefault="00F175BD" w:rsidP="00B43DD0">
      <w:pPr>
        <w:pStyle w:val="Heading2"/>
        <w:keepLines/>
        <w:numPr>
          <w:ilvl w:val="0"/>
          <w:numId w:val="0"/>
        </w:numPr>
      </w:pPr>
      <w:r>
        <w:t>7.1 Autorități și organisme relevante</w:t>
      </w:r>
    </w:p>
    <w:p w:rsidR="00952395" w:rsidRPr="00DF0174" w:rsidRDefault="00F175BD" w:rsidP="00B43DD0">
      <w:pPr>
        <w:pStyle w:val="Text1"/>
        <w:keepNext/>
        <w:keepLines/>
        <w:ind w:left="0"/>
      </w:pPr>
    </w:p>
    <w:p w:rsidR="00952395" w:rsidRDefault="00F175BD" w:rsidP="00B43DD0">
      <w:pPr>
        <w:keepNext/>
        <w:keepLines/>
        <w:suppressAutoHyphens/>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FD693F" w:rsidTr="00BC31BF">
        <w:trPr>
          <w:tblHeader/>
        </w:trPr>
        <w:tc>
          <w:tcPr>
            <w:tcW w:w="1543" w:type="pct"/>
            <w:shd w:val="clear" w:color="auto" w:fill="auto"/>
          </w:tcPr>
          <w:p w:rsidR="00952395" w:rsidRPr="00725837" w:rsidRDefault="00F175BD" w:rsidP="00017B5F">
            <w:pPr>
              <w:suppressAutoHyphens/>
              <w:jc w:val="center"/>
              <w:rPr>
                <w:b/>
                <w:sz w:val="20"/>
              </w:rPr>
            </w:pPr>
            <w:r>
              <w:rPr>
                <w:b/>
                <w:sz w:val="20"/>
              </w:rPr>
              <w:t>Autoritate/organism</w:t>
            </w:r>
          </w:p>
        </w:tc>
        <w:tc>
          <w:tcPr>
            <w:tcW w:w="2110" w:type="pct"/>
            <w:shd w:val="clear" w:color="auto" w:fill="auto"/>
          </w:tcPr>
          <w:p w:rsidR="00952395" w:rsidRPr="00502742" w:rsidRDefault="00F175BD" w:rsidP="00017B5F">
            <w:pPr>
              <w:suppressAutoHyphens/>
              <w:jc w:val="center"/>
              <w:rPr>
                <w:b/>
                <w:color w:val="FF0000"/>
                <w:sz w:val="20"/>
                <w:lang w:val="pl-PL"/>
              </w:rPr>
            </w:pPr>
            <w:r w:rsidRPr="00502742">
              <w:rPr>
                <w:b/>
                <w:sz w:val="20"/>
                <w:lang w:val="pl-PL"/>
              </w:rPr>
              <w:t>Denu</w:t>
            </w:r>
            <w:r w:rsidRPr="00502742">
              <w:rPr>
                <w:b/>
                <w:sz w:val="20"/>
                <w:lang w:val="pl-PL"/>
              </w:rPr>
              <w:t>mirea autorității/organismului și a direcției sau unității</w:t>
            </w:r>
          </w:p>
        </w:tc>
        <w:tc>
          <w:tcPr>
            <w:tcW w:w="1347" w:type="pct"/>
            <w:shd w:val="clear" w:color="auto" w:fill="auto"/>
          </w:tcPr>
          <w:p w:rsidR="00952395" w:rsidRPr="008726F3" w:rsidRDefault="00F175BD" w:rsidP="00017B5F">
            <w:pPr>
              <w:suppressAutoHyphens/>
              <w:jc w:val="center"/>
              <w:rPr>
                <w:b/>
                <w:color w:val="FF0000"/>
                <w:sz w:val="20"/>
                <w:lang w:val="pl-PL"/>
              </w:rPr>
            </w:pPr>
            <w:r>
              <w:rPr>
                <w:b/>
                <w:sz w:val="20"/>
                <w:lang w:val="pl-PL"/>
              </w:rPr>
              <w:t>Directorul autorității/organismului (funcția sau postul)</w:t>
            </w:r>
          </w:p>
        </w:tc>
      </w:tr>
      <w:tr w:rsidR="00FD693F" w:rsidTr="00BC31BF">
        <w:tc>
          <w:tcPr>
            <w:tcW w:w="1543" w:type="pct"/>
            <w:shd w:val="clear" w:color="auto" w:fill="auto"/>
          </w:tcPr>
          <w:p w:rsidR="00952395" w:rsidRPr="00DC028E" w:rsidRDefault="00F175BD" w:rsidP="00017B5F">
            <w:pPr>
              <w:suppressAutoHyphens/>
              <w:rPr>
                <w:sz w:val="20"/>
              </w:rPr>
            </w:pPr>
            <w:r>
              <w:rPr>
                <w:sz w:val="20"/>
              </w:rPr>
              <w:t>Autoritatea de gestionare</w:t>
            </w:r>
          </w:p>
        </w:tc>
        <w:tc>
          <w:tcPr>
            <w:tcW w:w="2110" w:type="pct"/>
            <w:shd w:val="clear" w:color="auto" w:fill="auto"/>
          </w:tcPr>
          <w:p w:rsidR="00952395" w:rsidRPr="00DC028E" w:rsidRDefault="00F175BD" w:rsidP="00017B5F">
            <w:pPr>
              <w:suppressAutoHyphens/>
              <w:rPr>
                <w:sz w:val="20"/>
              </w:rPr>
            </w:pPr>
            <w:r>
              <w:rPr>
                <w:sz w:val="20"/>
              </w:rPr>
              <w:t>Ministerul Dezvoltării Regionale și Administrației Publice</w:t>
            </w:r>
          </w:p>
        </w:tc>
        <w:tc>
          <w:tcPr>
            <w:tcW w:w="1347" w:type="pct"/>
            <w:shd w:val="clear" w:color="auto" w:fill="auto"/>
          </w:tcPr>
          <w:p w:rsidR="00952395" w:rsidRPr="00DC028E" w:rsidRDefault="00F175BD" w:rsidP="004D4DB4">
            <w:pPr>
              <w:suppressAutoHyphens/>
              <w:rPr>
                <w:sz w:val="20"/>
              </w:rPr>
            </w:pPr>
            <w:r>
              <w:rPr>
                <w:sz w:val="20"/>
              </w:rPr>
              <w:t>Carmen Elena DOBROTĂ, director</w:t>
            </w:r>
          </w:p>
        </w:tc>
      </w:tr>
      <w:tr w:rsidR="00FD693F" w:rsidTr="00BC31BF">
        <w:tc>
          <w:tcPr>
            <w:tcW w:w="1543" w:type="pct"/>
            <w:shd w:val="clear" w:color="auto" w:fill="auto"/>
          </w:tcPr>
          <w:p w:rsidR="00952395" w:rsidRPr="00DC028E" w:rsidRDefault="00F175BD" w:rsidP="00017B5F">
            <w:pPr>
              <w:suppressAutoHyphens/>
              <w:rPr>
                <w:sz w:val="20"/>
              </w:rPr>
            </w:pPr>
            <w:r>
              <w:rPr>
                <w:sz w:val="20"/>
              </w:rPr>
              <w:t xml:space="preserve">Autoritatea de </w:t>
            </w:r>
            <w:r>
              <w:rPr>
                <w:sz w:val="20"/>
              </w:rPr>
              <w:t>certificare</w:t>
            </w:r>
          </w:p>
        </w:tc>
        <w:tc>
          <w:tcPr>
            <w:tcW w:w="2110" w:type="pct"/>
            <w:shd w:val="clear" w:color="auto" w:fill="auto"/>
          </w:tcPr>
          <w:p w:rsidR="00952395" w:rsidRPr="00DC028E" w:rsidRDefault="00F175BD"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F175BD" w:rsidP="004D4DB4">
            <w:pPr>
              <w:suppressAutoHyphens/>
              <w:rPr>
                <w:sz w:val="20"/>
              </w:rPr>
            </w:pPr>
            <w:r>
              <w:rPr>
                <w:sz w:val="20"/>
              </w:rPr>
              <w:t>Lucica TARARA, director general</w:t>
            </w:r>
          </w:p>
        </w:tc>
      </w:tr>
      <w:tr w:rsidR="00FD693F" w:rsidTr="00BC31BF">
        <w:tc>
          <w:tcPr>
            <w:tcW w:w="1543" w:type="pct"/>
            <w:shd w:val="clear" w:color="auto" w:fill="auto"/>
          </w:tcPr>
          <w:p w:rsidR="00952395" w:rsidRPr="00DC028E" w:rsidRDefault="00F175BD" w:rsidP="00017B5F">
            <w:pPr>
              <w:suppressAutoHyphens/>
              <w:rPr>
                <w:sz w:val="20"/>
              </w:rPr>
            </w:pPr>
            <w:r>
              <w:rPr>
                <w:sz w:val="20"/>
              </w:rPr>
              <w:t>Autoritatea de audit</w:t>
            </w:r>
          </w:p>
        </w:tc>
        <w:tc>
          <w:tcPr>
            <w:tcW w:w="2110" w:type="pct"/>
            <w:shd w:val="clear" w:color="auto" w:fill="auto"/>
          </w:tcPr>
          <w:p w:rsidR="00952395" w:rsidRPr="00DC028E" w:rsidRDefault="00F175BD" w:rsidP="00017B5F">
            <w:pPr>
              <w:suppressAutoHyphens/>
              <w:rPr>
                <w:sz w:val="20"/>
              </w:rPr>
            </w:pPr>
            <w:r>
              <w:rPr>
                <w:sz w:val="20"/>
              </w:rPr>
              <w:t>Autoritatea de Audit (Organism independent pe lângă Curtea de Conturi a României)</w:t>
            </w:r>
          </w:p>
        </w:tc>
        <w:tc>
          <w:tcPr>
            <w:tcW w:w="1347" w:type="pct"/>
            <w:shd w:val="clear" w:color="auto" w:fill="auto"/>
          </w:tcPr>
          <w:p w:rsidR="00952395" w:rsidRPr="00DC028E" w:rsidRDefault="00F175BD" w:rsidP="004D4DB4">
            <w:pPr>
              <w:suppressAutoHyphens/>
              <w:rPr>
                <w:sz w:val="20"/>
              </w:rPr>
            </w:pPr>
            <w:r>
              <w:rPr>
                <w:sz w:val="20"/>
              </w:rPr>
              <w:t>Aron Ion POPA, președinte</w:t>
            </w:r>
          </w:p>
        </w:tc>
      </w:tr>
      <w:tr w:rsidR="00FD693F" w:rsidTr="00BC31BF">
        <w:tc>
          <w:tcPr>
            <w:tcW w:w="1543" w:type="pct"/>
            <w:shd w:val="clear" w:color="auto" w:fill="auto"/>
          </w:tcPr>
          <w:p w:rsidR="00952395" w:rsidRPr="00DC028E" w:rsidRDefault="00F175BD" w:rsidP="00017B5F">
            <w:pPr>
              <w:suppressAutoHyphens/>
              <w:rPr>
                <w:sz w:val="20"/>
              </w:rPr>
            </w:pPr>
            <w:r>
              <w:rPr>
                <w:sz w:val="20"/>
              </w:rPr>
              <w:t>Organism cătr</w:t>
            </w:r>
            <w:r>
              <w:rPr>
                <w:sz w:val="20"/>
              </w:rPr>
              <w:t>e care Comisia va efectua plăți</w:t>
            </w:r>
          </w:p>
        </w:tc>
        <w:tc>
          <w:tcPr>
            <w:tcW w:w="2110" w:type="pct"/>
            <w:shd w:val="clear" w:color="auto" w:fill="auto"/>
          </w:tcPr>
          <w:p w:rsidR="00952395" w:rsidRPr="00DC028E" w:rsidRDefault="00F175BD"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F175BD" w:rsidP="004D4DB4">
            <w:pPr>
              <w:suppressAutoHyphens/>
              <w:rPr>
                <w:sz w:val="20"/>
              </w:rPr>
            </w:pPr>
            <w:r>
              <w:rPr>
                <w:sz w:val="20"/>
              </w:rPr>
              <w:t>Lucica TARARA, director general</w:t>
            </w:r>
          </w:p>
        </w:tc>
      </w:tr>
    </w:tbl>
    <w:p w:rsidR="00952395" w:rsidRDefault="00F175BD" w:rsidP="00952395"/>
    <w:p w:rsidR="00952395" w:rsidRDefault="00F175BD" w:rsidP="00B43DD0">
      <w:pPr>
        <w:pStyle w:val="Heading2"/>
        <w:keepLines/>
        <w:numPr>
          <w:ilvl w:val="0"/>
          <w:numId w:val="0"/>
        </w:numPr>
        <w:rPr>
          <w:noProof/>
        </w:rPr>
      </w:pPr>
      <w:r>
        <w:rPr>
          <w:noProof/>
        </w:rPr>
        <w:t>7.2 Implicarea partenerilor relevanți</w:t>
      </w:r>
    </w:p>
    <w:p w:rsidR="00952395" w:rsidRPr="00257870" w:rsidRDefault="00F175BD" w:rsidP="00B43DD0">
      <w:pPr>
        <w:pStyle w:val="Text1"/>
        <w:keepNext/>
        <w:keepLines/>
        <w:ind w:left="0"/>
      </w:pPr>
    </w:p>
    <w:p w:rsidR="00952395" w:rsidRPr="006F5954" w:rsidRDefault="00F175BD" w:rsidP="00B43DD0">
      <w:pPr>
        <w:pStyle w:val="ManualHeading3"/>
        <w:keepLines/>
        <w:tabs>
          <w:tab w:val="clear" w:pos="850"/>
          <w:tab w:val="left" w:pos="0"/>
        </w:tabs>
        <w:ind w:left="0" w:firstLine="0"/>
        <w:rPr>
          <w:b/>
        </w:rPr>
      </w:pPr>
      <w:r w:rsidRPr="006F5954">
        <w:rPr>
          <w:b/>
        </w:rPr>
        <w:t xml:space="preserve">7.2.1 Acțiunile întreprinse cu scopul de a implica partenerii relevanți în </w:t>
      </w:r>
      <w:r w:rsidRPr="006F5954">
        <w:rPr>
          <w:b/>
        </w:rPr>
        <w:t>pregătirea programului operațional și rolul acestora în implementarea, monitorizarea și evaluarea programului</w:t>
      </w:r>
    </w:p>
    <w:p w:rsidR="00FD693F" w:rsidRDefault="00F175BD">
      <w:pPr>
        <w:spacing w:before="0" w:after="240"/>
      </w:pPr>
      <w:r>
        <w:t>Unul dintre principiile fundamentale pentru punerea în aplicare a cadrului strategic comun al Uniunii Europene este "Politica de parteneriat”, pri</w:t>
      </w:r>
      <w:r>
        <w:t>oritate - cheie în cadrul Strategiei Europa 2020. Punerea sa în aplicare este o componentă a tuturor intervențiilor în FESI. Principiul parteneriatului este și va fi promovat ca un element esențial al bunei guvernări.</w:t>
      </w:r>
    </w:p>
    <w:p w:rsidR="00FD693F" w:rsidRDefault="00F175BD">
      <w:pPr>
        <w:spacing w:before="240" w:after="240"/>
      </w:pPr>
      <w:r>
        <w:t xml:space="preserve">În vederea asigurării unei coordonări </w:t>
      </w:r>
      <w:r>
        <w:t xml:space="preserve">coerente şi unitare a procesului de elaborare a documentelor de programare pentru perioada 2014-2020, prin Memorandumul Guvernului din data de 13 iunie 2013 cu tema Acțiunile și documentele privind pregătirea accesării și implementării fondurilor europene </w:t>
      </w:r>
      <w:r>
        <w:t>în perioada 2014 – 2020 a fost aprobat setul de orientări metodologice care a avut ca scop principal stabilirea unor linii directoare pentru procesul de programare a fondurilor europene nerambursabile precum și cadrul partenerial necesar în programarea ace</w:t>
      </w:r>
      <w:r>
        <w:t>stora. A fost constituit Comitetul Interministerial pentru Acordul de Parteneriat în a cărui componență se regăsesc 12 comitete consultative tematice, unul dintre acestea fiind Comitetul Consultativ Tematic Administrație și Bună Guvernare (CCT ABG).</w:t>
      </w:r>
    </w:p>
    <w:p w:rsidR="00FD693F" w:rsidRDefault="00F175BD">
      <w:pPr>
        <w:spacing w:before="240" w:after="240"/>
      </w:pPr>
      <w:r>
        <w:t>Astfel</w:t>
      </w:r>
      <w:r>
        <w:t>, CCT ABG a fost înființat și operaționalizat, iar structura acestuia are în componență reprezentanți: ai autorităților și instituțiilor publice centrale (Ministerul Dezvoltării Regionale şi Administrației Publice, Ministerul Fondurilor Europene, Ministeru</w:t>
      </w:r>
      <w:r>
        <w:t>l Finanţelor Publice, Ministerul Afacerilor Interne, Ministerul Muncii, Familiei,Protecţiei Sociale și Persoanelor Vârstnice, Ministerul Mediului şi Schimbărilor Climatice, Ministerul Economiei, Ministerul Agriculturii şi Dezvoltării Rurale, Ministerul Edu</w:t>
      </w:r>
      <w:r>
        <w:t xml:space="preserve">caţiei Naționale, Ministerul Sănătăţii, Ministerul Societăţii Informaţionale, </w:t>
      </w:r>
      <w:r>
        <w:lastRenderedPageBreak/>
        <w:t>Ministerul Justiţiei, Secretariatul General al Guvernului), ai structurilor asociative ale autorităților administrației publice locale (Uniunea Naţională a Consiliilor Judeţene d</w:t>
      </w:r>
      <w:r>
        <w:t>in România, Asociaţia Municipiilor din România, Asociaţia Oraşelor din România, Asociaţia Comunelor din România), ai structurilor teritoriale pentru dezvoltare regională (Agenţiile pentru dezvoltare regională), și a organizațiilor din mediul economic, soci</w:t>
      </w:r>
      <w:r>
        <w:t>al, academic și din societatea civilă (Institutul pentru Politici Publice, Asociaţia pentru Implementarea Democrației, Asociaţia Catalactica, Asociaţia Pro Democraţia, Fundaţia Soros, Şcoala Naţională de Studii Politice și Administrative, Universitatea “Ba</w:t>
      </w:r>
      <w:r>
        <w:t>beş Bolyai” Cluj –Napoca).</w:t>
      </w:r>
    </w:p>
    <w:p w:rsidR="00FD693F" w:rsidRDefault="00F175BD">
      <w:pPr>
        <w:spacing w:before="240" w:after="240"/>
      </w:pPr>
      <w:r>
        <w:t>Atribuții principale ale CCT ABG se referă la coordonarea elaborării analizei socio-economice în domeniul administrației publice, ordine și siguranță publică, situații de urgență și asistență tehnică; de a asigura consultările pa</w:t>
      </w:r>
      <w:r>
        <w:t>rteneriale pentru stabilirea şi prioritizarea investiţiilor la nivel sectorial în acord cu obiectivele strategice la nivel european în perioada 2014-2020 şi cu principiile orizontale privind egalitatea între femei şi bărbaţi, nediscriminarea şi dezvoltarea</w:t>
      </w:r>
      <w:r>
        <w:t xml:space="preserve"> durabilă, pe baza analizelor şi orientărilor strategice formulate în cadrul grupurilor de lucru.</w:t>
      </w:r>
    </w:p>
    <w:p w:rsidR="00FD693F" w:rsidRDefault="00F175BD">
      <w:pPr>
        <w:spacing w:before="240" w:after="240"/>
      </w:pPr>
      <w:r>
        <w:t>Prin Memorandumul cu tema Aprobarea principalelor măsuri privind accelerarea procesului de pregătire a documentelor de programare și implementare a Fondurilor</w:t>
      </w:r>
      <w:r>
        <w:t xml:space="preserve"> Europene Structurale și de Investiții (FESI) 2014 – 2020 aprobat în 11 iulie 2013 a fost constituit Grupul de lucru pentru elaborarea POCA, având reprezentanți din 7 ministere și Cancelaria Primului-ministru/Secretariatul General al Guvernului sub coordon</w:t>
      </w:r>
      <w:r>
        <w:t>area Ministerului Dezvoltării Regionale și Administrației Publice.</w:t>
      </w:r>
    </w:p>
    <w:p w:rsidR="00FD693F" w:rsidRDefault="00F175BD">
      <w:pPr>
        <w:spacing w:before="240" w:after="240"/>
      </w:pPr>
      <w:r>
        <w:t>În POCA, principiul parteneriatului acoperă fiecare etapă a ciclului de program, respectiv elaborare, implementare, monitorizare şi evaluare, în conformitate cu prevederile Codului de condu</w:t>
      </w:r>
      <w:r>
        <w:t>ită european aprobat prin Regulamentul delegat (UE) nr. 240/2014.</w:t>
      </w:r>
    </w:p>
    <w:p w:rsidR="00FD693F" w:rsidRDefault="00F175BD">
      <w:pPr>
        <w:spacing w:before="240" w:after="240"/>
      </w:pPr>
      <w:r>
        <w:rPr>
          <w:b/>
          <w:bCs/>
        </w:rPr>
        <w:t>Abordarea în elaborarea programului</w:t>
      </w:r>
    </w:p>
    <w:p w:rsidR="00FD693F" w:rsidRDefault="00F175BD">
      <w:pPr>
        <w:spacing w:before="240" w:after="240"/>
      </w:pPr>
      <w:r>
        <w:t>POCA a fost elaborat de către Ministerul Dezvoltării Regionale și Administrației Publice, care îndeplinește rolul de autoritate de management, în colabora</w:t>
      </w:r>
      <w:r>
        <w:t>re cu Ministerul Justiției (pentru domeniul privind sistemul judiciar).</w:t>
      </w:r>
    </w:p>
    <w:p w:rsidR="00FD693F" w:rsidRDefault="00F175BD">
      <w:pPr>
        <w:spacing w:before="240" w:after="240"/>
      </w:pPr>
      <w:r>
        <w:t>Astfel, POCA 2014-2020 a avut ca punct de plecare Analiza socio-economică realizată în perioada februarie 2012 - august 2013 în cadrul Grupului de Lucru pe Administrație Publică (GLAP)</w:t>
      </w:r>
      <w:r>
        <w:t>, parte integrantă a CCT ABG, și Nota "Privind structura și elementele principale ale analizei cauzelor structurale care au dus la existența unei capacități administrative reduse în România" elaborată sub coordonarea Cancelariei Primului-ministru.</w:t>
      </w:r>
    </w:p>
    <w:p w:rsidR="00FD693F" w:rsidRDefault="00F175BD">
      <w:pPr>
        <w:spacing w:before="240" w:after="240"/>
      </w:pPr>
      <w:r>
        <w:t>În proce</w:t>
      </w:r>
      <w:r>
        <w:t xml:space="preserve">sul de elaborare a programului și de stabilire a intervențiilor planificate au fost organizate reuniuni bilaterale cu reprezentanți ai autorităților administrației publice centrale și locale, ai partenerilor sociali, ai ONG, precum și ai mediului academic </w:t>
      </w:r>
      <w:r>
        <w:t>(lista principalilor parteneri este prezentată în secțiunea 12.3 a programului).</w:t>
      </w:r>
    </w:p>
    <w:p w:rsidR="00FD693F" w:rsidRDefault="00F175BD">
      <w:pPr>
        <w:spacing w:before="240" w:after="240"/>
      </w:pPr>
      <w:r>
        <w:t>În vederea asigurării complementarității și a sinergiei cu intervențiile prevăzute în celelalte programe operaționale a fost organizat un focus grup cu reprezentanți ai autori</w:t>
      </w:r>
      <w:r>
        <w:t>tăților de management pentru POC, POAT și POCU din cadrul MFE. În ceea ce privește POR și PNDR au avut loc întâlniri bilaterale AM POCA și AM POR în vederea identificării și asigurării complementarității intervențiilor.</w:t>
      </w:r>
    </w:p>
    <w:p w:rsidR="00FD693F" w:rsidRDefault="00F175BD">
      <w:pPr>
        <w:spacing w:before="240" w:after="240"/>
      </w:pPr>
      <w:r>
        <w:lastRenderedPageBreak/>
        <w:t xml:space="preserve">De asemenea, procesul de consultare </w:t>
      </w:r>
      <w:r>
        <w:t>a inclus publicarea a 3 versiuni de lucru ale POCA pe site-ul oficial al Autorității de management, www.fonduriadministratie.ro și prezentarea programului în cadrul a 2 conferințe regionale de informare și comunicare privind programele operaționale din Rom</w:t>
      </w:r>
      <w:r>
        <w:t>ânia, organizate de Ministerul Fondurilor Europene.</w:t>
      </w:r>
    </w:p>
    <w:p w:rsidR="00FD693F" w:rsidRDefault="00F175BD">
      <w:pPr>
        <w:spacing w:before="240" w:after="240"/>
      </w:pPr>
      <w:r>
        <w:t xml:space="preserve">În urma derulării procesului de consultare, au fost primite completări/observații din partea unor autorități ale administrației publice centrale, ONG, instituții de învățământ superior, asociație de </w:t>
      </w:r>
      <w:r>
        <w:t>dezvoltare intercomunitară, parteneri sociali și mediul privat. Acestea care au fost analizate și, după caz, integrate în versiunile de lucru ulterioare.</w:t>
      </w:r>
    </w:p>
    <w:p w:rsidR="00FD693F" w:rsidRDefault="00F175BD">
      <w:pPr>
        <w:spacing w:before="240" w:after="240"/>
      </w:pPr>
      <w:r>
        <w:rPr>
          <w:b/>
          <w:bCs/>
        </w:rPr>
        <w:t>Abordarea în implementarea şi monitorizarea programului</w:t>
      </w:r>
    </w:p>
    <w:p w:rsidR="00FD693F" w:rsidRDefault="00F175BD">
      <w:pPr>
        <w:spacing w:before="240" w:after="240"/>
      </w:pPr>
      <w:r>
        <w:t>Pentru asigurarea relevanței acțiunilor spriji</w:t>
      </w:r>
      <w:r>
        <w:t>nite și pentru creșterea eficienței în implementare, cadrul partenerial creat anterior pentru elaborarea programului este prevăzut a funcționa și ulterior etapei de elaborare a programului, în conformitate cu prevederile</w:t>
      </w:r>
      <w:r>
        <w:rPr>
          <w:i/>
          <w:iCs/>
        </w:rPr>
        <w:t xml:space="preserve"> Codului european de conduită referi</w:t>
      </w:r>
      <w:r>
        <w:rPr>
          <w:i/>
          <w:iCs/>
        </w:rPr>
        <w:t>tor la parteneriat, în cadrul fondurilor structurale și de investiții europene</w:t>
      </w:r>
      <w:r>
        <w:t>.</w:t>
      </w:r>
    </w:p>
    <w:p w:rsidR="00FD693F" w:rsidRDefault="00F175BD">
      <w:pPr>
        <w:spacing w:before="240" w:after="240"/>
      </w:pPr>
      <w:r>
        <w:t>Partenerii vor fi implicați în definirea aranjamentelor de implementare și în elaborarea documentelor cheie privind implementarea, cum ar ghidurile solicitanților, criteriile d</w:t>
      </w:r>
      <w:r>
        <w:t>e evaluare a cererilor de finanţare etc. Toate documentele care vor fi elaborate privind POCA vor fi publicate pe site-ul oficial și accesibile potenţialilor beneficiari eligibili. Partenerii vor avea de asemenea posibilitatea să monitorizeze progresul înr</w:t>
      </w:r>
      <w:r>
        <w:t>egistrat de program, problemele întâmpinate de către autoritatea de management sau beneficiari, prin participarea activă a acestora în cadrul reuniunilor Comitetului de Monitorizare (CM) a programului și în contextul pregătirii și consultării Rapoartelor A</w:t>
      </w:r>
      <w:r>
        <w:t>nuale de Implementare.</w:t>
      </w:r>
    </w:p>
    <w:p w:rsidR="00FD693F" w:rsidRDefault="00F175BD">
      <w:pPr>
        <w:spacing w:before="240" w:after="240"/>
      </w:pPr>
      <w:r>
        <w:t>Totodată, pentru a se asigura coerența intervențiilor susținute din POCA privind finanțarea măsurilor de reformă cuprinse în SCAP și pentru a putea fi identificate dificultățile întâmpinate în implementarea lor și a posibilelor soluț</w:t>
      </w:r>
      <w:r>
        <w:t>ii de remediere, va funcționa un mecanism de colaborare între CNCISCAP, care va transmite raportări semestriale către AM POCA cu privire la stadiul implementării măsurilor cuprinse în SCAP și care fac obiectul finanțării din POCA, iar AM POCA va furniza se</w:t>
      </w:r>
      <w:r>
        <w:t>mestrial CNCISCAP informații privind stadiului implementării proiectelor care susțin măsurile din SCAP. Aceste aspecte vor fi prezentate și în cadrul CM. </w:t>
      </w:r>
    </w:p>
    <w:p w:rsidR="00FD693F" w:rsidRDefault="00F175BD">
      <w:pPr>
        <w:spacing w:before="240" w:after="240"/>
      </w:pPr>
      <w:r>
        <w:t>Comitetul de Monitorizare a POCA va avea o sferă de cuprindere mai extinsă față de perioada anterioar</w:t>
      </w:r>
      <w:r>
        <w:t>ă, pentru a permite reflectarea diferitelor perspective asupra gestionării eficiente a programului. Acesta va include, printre altele</w:t>
      </w:r>
      <w:r>
        <w:rPr>
          <w:b/>
          <w:bCs/>
        </w:rPr>
        <w:t xml:space="preserve">, </w:t>
      </w:r>
      <w:r>
        <w:t>reprezentarea ministerelor prioritare pentru PO CA și a organizațiilor care au participat, în cadrul CCTABG, la pregătire</w:t>
      </w:r>
      <w:r>
        <w:t>a programului, reprezentarea coordonatorului național al FESI și autoritatea de certificare, a structurilor asociative ale administrației publice locale.</w:t>
      </w:r>
    </w:p>
    <w:p w:rsidR="00FD693F" w:rsidRDefault="00F175BD">
      <w:pPr>
        <w:spacing w:before="240" w:after="240"/>
      </w:pPr>
      <w:r>
        <w:t xml:space="preserve">De asemenea, vor fi incluse organizații guvernamentale relevante pentru domeniile anticorupție, etică </w:t>
      </w:r>
      <w:r>
        <w:t>și integritate, egalitate de șanse și nediscriminare, reprezentarea diferitelor forme de asociere a inițiativelor locale (ex. ITI, GAL), organizații ale partenerilor economici și sociali, organisme care reprezintă societatea civilă și instituţii de învățăm</w:t>
      </w:r>
      <w:r>
        <w:t>ânt superior acreditate și de cercetare.</w:t>
      </w:r>
    </w:p>
    <w:p w:rsidR="00FD693F" w:rsidRDefault="00F175BD">
      <w:pPr>
        <w:spacing w:before="240" w:after="240"/>
      </w:pPr>
      <w:r>
        <w:t>CM va beneficia și de aportul altor instituții/organizații, printre care, Comisia Europeană, Autoritatea de Audit, Institutului Naţional de Statistică, fie în calitate de membri, fie în calitate de observatori.</w:t>
      </w:r>
    </w:p>
    <w:p w:rsidR="00FD693F" w:rsidRDefault="00F175BD">
      <w:pPr>
        <w:spacing w:before="240" w:after="240"/>
      </w:pPr>
      <w:r>
        <w:lastRenderedPageBreak/>
        <w:t>Comitetul de Monitorizare se va reuni de cel puțin două ori pe an și va îndeplini atribuțiile prevăzute în art. 49 și art. 110 din Regulamentul nr. 1303/2013.</w:t>
      </w:r>
    </w:p>
    <w:p w:rsidR="00FD693F" w:rsidRDefault="00F175BD">
      <w:pPr>
        <w:spacing w:before="240" w:after="240"/>
      </w:pPr>
      <w:r>
        <w:t>Pentru consolidarea capacității Comitetului de monitorizare vor fi finanțate acțiuni specifice di</w:t>
      </w:r>
      <w:r>
        <w:t>n axa 3 Asistență tehnică a POCA. </w:t>
      </w:r>
    </w:p>
    <w:p w:rsidR="00FD693F" w:rsidRDefault="00F175BD">
      <w:pPr>
        <w:spacing w:before="240" w:after="240"/>
      </w:pPr>
      <w:r>
        <w:t>În plus, parteneriate în monitorizarea și evaluarea programului, pe teme specifice vor fi realizate și în afara cadrului oferit de Comitetul de monitorizare, astfel:</w:t>
      </w:r>
    </w:p>
    <w:p w:rsidR="00FD693F" w:rsidRDefault="00F175BD" w:rsidP="00F175BD">
      <w:pPr>
        <w:numPr>
          <w:ilvl w:val="0"/>
          <w:numId w:val="47"/>
        </w:numPr>
        <w:spacing w:before="240" w:after="0"/>
        <w:ind w:hanging="210"/>
      </w:pPr>
      <w:r>
        <w:t>în ceea ce privește colaborarea și implicarea activă în</w:t>
      </w:r>
      <w:r>
        <w:t xml:space="preserve"> implementarea FESI a organismelor guvernamentale cu responsabilități de domeniile anti-discriminare, egalitate de şanse între femei şi bărbaţi și dizabilitate se va încheia un protocol de colaborare între acestea și autoritățile de management, protocol ca</w:t>
      </w:r>
      <w:r>
        <w:t>re va stabili măsurile pe care le îndeplinește fiecare parte;</w:t>
      </w:r>
    </w:p>
    <w:p w:rsidR="00FD693F" w:rsidRDefault="00F175BD" w:rsidP="00F175BD">
      <w:pPr>
        <w:numPr>
          <w:ilvl w:val="0"/>
          <w:numId w:val="47"/>
        </w:numPr>
        <w:spacing w:before="0" w:after="0"/>
        <w:ind w:hanging="210"/>
      </w:pPr>
      <w:r>
        <w:t>în ceea ce privește ITI, se va asigura prin mecanismul descris la secțiunea 8, privind coordonarea între fonduri;  </w:t>
      </w:r>
    </w:p>
    <w:p w:rsidR="00FD693F" w:rsidRDefault="00F175BD" w:rsidP="00F175BD">
      <w:pPr>
        <w:numPr>
          <w:ilvl w:val="0"/>
          <w:numId w:val="47"/>
        </w:numPr>
        <w:spacing w:before="0" w:after="240"/>
        <w:ind w:hanging="210"/>
      </w:pPr>
      <w:r>
        <w:t>în privința coordonării cu intervențiile din cadrul altor programe operațional</w:t>
      </w:r>
      <w:r>
        <w:t>e, prin mecanismele descrise în secțiunea 8, coordonarea între fonduri.   </w:t>
      </w:r>
    </w:p>
    <w:p w:rsidR="00952395" w:rsidRPr="001371B2" w:rsidRDefault="00F175BD" w:rsidP="007A7E35"/>
    <w:p w:rsidR="00952395" w:rsidRPr="008F2E3F" w:rsidRDefault="00F175BD" w:rsidP="003F0C82">
      <w:pPr>
        <w:pStyle w:val="Heading3"/>
        <w:numPr>
          <w:ilvl w:val="0"/>
          <w:numId w:val="0"/>
        </w:numPr>
        <w:rPr>
          <w:i w:val="0"/>
        </w:rPr>
      </w:pPr>
      <w:r w:rsidRPr="00D916B3">
        <w:rPr>
          <w:b/>
        </w:rPr>
        <w:t>7.2.2 Subvenție globală</w:t>
      </w:r>
      <w:r>
        <w:rPr>
          <w:i w:val="0"/>
        </w:rPr>
        <w:t xml:space="preserve"> (pentru FSE, dacă este cazul)</w:t>
      </w:r>
    </w:p>
    <w:p w:rsidR="00FD693F" w:rsidRDefault="00F175BD">
      <w:pPr>
        <w:spacing w:before="0" w:after="240"/>
      </w:pPr>
      <w:r>
        <w:t>Not applicable.</w:t>
      </w:r>
    </w:p>
    <w:p w:rsidR="00952395" w:rsidRPr="0079101B" w:rsidRDefault="00F175BD" w:rsidP="007A7E35"/>
    <w:p w:rsidR="00952395" w:rsidRPr="0079101B" w:rsidRDefault="00F175BD" w:rsidP="003F0C82">
      <w:pPr>
        <w:pStyle w:val="Heading3"/>
        <w:numPr>
          <w:ilvl w:val="0"/>
          <w:numId w:val="0"/>
        </w:numPr>
        <w:rPr>
          <w:i w:val="0"/>
        </w:rPr>
      </w:pPr>
      <w:r w:rsidRPr="0079101B">
        <w:rPr>
          <w:b/>
        </w:rPr>
        <w:t>7.2.3 Alocarea unei sume pentru consolidarea capacităților</w:t>
      </w:r>
      <w:r w:rsidRPr="0079101B">
        <w:rPr>
          <w:i w:val="0"/>
        </w:rPr>
        <w:t xml:space="preserve"> (pentru FSE, dacă este cazul)</w:t>
      </w:r>
    </w:p>
    <w:p w:rsidR="00FD693F" w:rsidRDefault="00F175BD">
      <w:pPr>
        <w:spacing w:before="0" w:after="240"/>
      </w:pPr>
      <w:r>
        <w:t>Not applicable.</w:t>
      </w:r>
    </w:p>
    <w:p w:rsidR="00952395" w:rsidRPr="00C567A4" w:rsidRDefault="00F175BD" w:rsidP="003F0C82">
      <w:pPr>
        <w:pStyle w:val="Text1"/>
        <w:ind w:left="0"/>
      </w:pPr>
    </w:p>
    <w:p w:rsidR="00056E7A" w:rsidRDefault="00F175BD" w:rsidP="00056E7A">
      <w:pPr>
        <w:pStyle w:val="Heading1"/>
        <w:sectPr w:rsidR="00056E7A" w:rsidSect="00A54D15">
          <w:pgSz w:w="11906" w:h="16838"/>
          <w:pgMar w:top="1022" w:right="1699" w:bottom="1022" w:left="1584" w:header="283" w:footer="283" w:gutter="0"/>
          <w:cols w:space="708"/>
          <w:docGrid w:linePitch="360"/>
        </w:sectPr>
      </w:pPr>
    </w:p>
    <w:p w:rsidR="00056E7A" w:rsidRDefault="00F175BD"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F175BD" w:rsidP="00BE7FCE">
      <w:r>
        <w:t>Mecanismelor de asigurare a coordonării între Fondul european agricol pentru dezvoltare rurală (FEAD</w:t>
      </w:r>
      <w:r>
        <w:t>R), Fondul european pentru pescuit și afaceri maritime (FEPAM) și alte instrumente de finanțare ale Uniunii și naționale și cu Banca Europeană de Investiții (BEI), ținând seama de dispozițiile relevante stabilite în cadrul strategic comun</w:t>
      </w:r>
    </w:p>
    <w:p w:rsidR="00FD693F" w:rsidRDefault="00F175BD">
      <w:pPr>
        <w:spacing w:before="0" w:after="240"/>
      </w:pPr>
      <w:r>
        <w:t>POCA este un prog</w:t>
      </w:r>
      <w:r>
        <w:t>ram operaţional important în raport cu alte programe operaționale pentru că reprezintă fundamentul pentru asigurarea succesului implementării acestora.</w:t>
      </w:r>
    </w:p>
    <w:p w:rsidR="00FD693F" w:rsidRDefault="00F175BD">
      <w:pPr>
        <w:spacing w:before="240" w:after="240"/>
      </w:pPr>
      <w:r>
        <w:t>Mecanismul de coordonare structurat pe trei niveluri (strategic, interinstituțional tematic, operațional</w:t>
      </w:r>
      <w:r>
        <w:t>), stabilit la nivelul Acordului de Parteneriat (cap. 2.1), va asigura coerența intervențiilor, urmărind complementaritățile și sinergiile reliefate în fazele de programare.</w:t>
      </w:r>
    </w:p>
    <w:p w:rsidR="00FD693F" w:rsidRDefault="00F175BD">
      <w:pPr>
        <w:spacing w:before="240" w:after="240"/>
      </w:pPr>
      <w:r>
        <w:t>Modalitatea practică, la nivel instituţional, este crearea unui mecanism instituţi</w:t>
      </w:r>
      <w:r>
        <w:t>onal de coordonare structurat pe trei nivele: a. Comitetul de Coordonare pentru Managementul Acordului de Parteneriat (CCMAP), b. cinci subcomitete tematice şi c. patru grupuri de lucru funcţionale sub responsabilitatea şi coordonarea MFE. Rolul acestui me</w:t>
      </w:r>
      <w:r>
        <w:t>canism este de a asigura coordonarea strategică şi complementaritatea intervențiilor pe parcursul implementării programelor finanţate din FESI, urmărind coerenţa, sinergiile şi demarcarea cu alte programe/instrumente naţionale şi europene. Astfel, coordona</w:t>
      </w:r>
      <w:r>
        <w:t>rea intervenţiilor prin intermediul mecanismului menţionat, va viza atât programele finanţate din FESI, cât şi celelalte programe ale UE, respectiv ORIZONT 2020; Employment and Social Innovation (EaSI) programme; FSUE; LIFE+, Internal Security Fund (ISF),e</w:t>
      </w:r>
      <w:r>
        <w:t>tc.</w:t>
      </w:r>
    </w:p>
    <w:p w:rsidR="00FD693F" w:rsidRDefault="00F175BD">
      <w:pPr>
        <w:spacing w:before="240" w:after="240"/>
      </w:pPr>
      <w:r>
        <w:t xml:space="preserve">Pentru ariile care necesită o abordare integrată a intervențiilor vor fi stabilite principiile de implementare cele mai adecvate. Aceste principii vor fi formalizate în cadrul unor protocoale asumate de AM implicate. Identificarea acțiunilor care </w:t>
      </w:r>
      <w:r>
        <w:t>necesită o abordare integrată, altele decât CLLD, și semnarea protocoalelor de colaborare vor fi coordonate de MFE.</w:t>
      </w:r>
    </w:p>
    <w:p w:rsidR="00FD693F" w:rsidRDefault="00F175BD">
      <w:pPr>
        <w:spacing w:before="240" w:after="240"/>
      </w:pPr>
      <w:r>
        <w:t>O categorie importantă de proiecte integrate o reprezintă proiectele de anvergură națională/strategice care implică finanțări din cadrul mai</w:t>
      </w:r>
      <w:r>
        <w:t xml:space="preserve"> multor programe (în special POCU, POCA, POR și POC). Pentru aceste proiecte implementarea este asumată la nivelul instituțiilor publice centrale, singure sau în parteneriat cu alte instituții relevante. Pentru acest tip de proiecte, protocoalele asumate d</w:t>
      </w:r>
      <w:r>
        <w:t>e autoritățile de management implicate vor cuprinde prevederi referitoare la modul de selecție a acestor proiecte.</w:t>
      </w:r>
    </w:p>
    <w:p w:rsidR="00FD693F" w:rsidRDefault="00F175BD">
      <w:pPr>
        <w:spacing w:before="240" w:after="240"/>
      </w:pPr>
      <w:r>
        <w:t>Pentru proiectele integrate care nu au anvengură națională și care nu fac parte dintr-o strategie teritorială integrată CLLD/LEADER se are în</w:t>
      </w:r>
      <w:r>
        <w:t xml:space="preserve"> vedere posibilitatea ca AM ale programelor operaționale vizate să poată face o analiză preliminară a modului în care intervențiile propuse susțin obiectivele specifice ale programelor și, prin abordarea integrată, consolidează impactul social/economic al </w:t>
      </w:r>
      <w:r>
        <w:t>investiției FESI. Arhitectura sistemului MySMIS va permite AM implicate în finanțarea unui proiect integrat, să realizeze pe perioada selecției, o analiză preliminară a acestor proiecte nu numai din punct de vedere al eligibilității ci și al justificării s</w:t>
      </w:r>
      <w:r>
        <w:t>olide a opțiunii de finanțare din mai multe surse.</w:t>
      </w:r>
    </w:p>
    <w:p w:rsidR="00FD693F" w:rsidRDefault="00F175BD">
      <w:pPr>
        <w:spacing w:before="240" w:after="240"/>
      </w:pPr>
      <w:r>
        <w:rPr>
          <w:b/>
          <w:bCs/>
        </w:rPr>
        <w:t>Coordonarea cu alte PO</w:t>
      </w:r>
    </w:p>
    <w:p w:rsidR="00FD693F" w:rsidRDefault="00F175BD" w:rsidP="00F175BD">
      <w:pPr>
        <w:numPr>
          <w:ilvl w:val="0"/>
          <w:numId w:val="48"/>
        </w:numPr>
        <w:spacing w:before="240" w:after="240"/>
        <w:ind w:hanging="210"/>
      </w:pPr>
      <w:r>
        <w:rPr>
          <w:b/>
          <w:bCs/>
        </w:rPr>
        <w:t xml:space="preserve">POAT 2014 - 2020 </w:t>
      </w:r>
    </w:p>
    <w:p w:rsidR="00FD693F" w:rsidRDefault="00F175BD">
      <w:pPr>
        <w:spacing w:before="240" w:after="240"/>
      </w:pPr>
      <w:r>
        <w:lastRenderedPageBreak/>
        <w:t xml:space="preserve">Complementaritatea acțiunilor avute în vedere de POCA și POAT privind formarea, managementul resurselor umane, susținerea parteneriatelor și măsurilor din domeniul </w:t>
      </w:r>
      <w:r>
        <w:t>anticorupție, integritate, etică și transparență este asigurată prin demarcarea sferei și ariei de acțiune a intervențiilor. Astfel, POCA vizează acțiunile pentru dezvoltarea capacității administrative generale destinate autorităților și instituțiilor publ</w:t>
      </w:r>
      <w:r>
        <w:t xml:space="preserve">ice, inclusiv a celor din sistemul judiciar, prin intervenții descrise în cadrul axelor prioritare, iar POAT se adresează sistemului de coordonare, gestionare și control al FESI, acțiunile avute în vedere sunt pentru buna implementare a acestor fonduri și </w:t>
      </w:r>
      <w:r>
        <w:t>cultura partenerială la nivelul AP.</w:t>
      </w:r>
    </w:p>
    <w:p w:rsidR="00FD693F" w:rsidRDefault="00F175BD">
      <w:pPr>
        <w:spacing w:before="240" w:after="240"/>
      </w:pPr>
      <w:r>
        <w:t>Complementaritatea privind formarea potențialilor beneficiari este dată de temele sesiunilor de instruire (POCA vizează autoritățile și instituțiile publice și are în vedere instruirea personalului pe temele necesare înd</w:t>
      </w:r>
      <w:r>
        <w:t>eplinirii atribuțiilor specifice ale acestora, pe când POAT vizează structuri ale administrației publice care au calitatea de beneficiari ai FESI și are în vedere instruirea pe temele orizontale sau specifice FESI)</w:t>
      </w:r>
    </w:p>
    <w:p w:rsidR="00FD693F" w:rsidRDefault="00F175BD">
      <w:pPr>
        <w:spacing w:before="240" w:after="240"/>
      </w:pPr>
      <w:r>
        <w:t xml:space="preserve">În implementare, corelarea între POCA și </w:t>
      </w:r>
      <w:r>
        <w:t>POAT se va realiza printr-o coordonare continuă, în special prin prisma OS 1.2, OS 1.4 și OS 2.2 din POCA și OS 1.1, OS 1.2. și OS 3.1. din POAT. Coordonarea va fi prezentată în secţiunea dedicată din RAI al celor două PO, urmând să fie prezentate evoluții</w:t>
      </w:r>
      <w:r>
        <w:t>le înregistrate pe următoarele tematici de interes:</w:t>
      </w:r>
    </w:p>
    <w:p w:rsidR="00FD693F" w:rsidRDefault="00F175BD">
      <w:pPr>
        <w:spacing w:before="240" w:after="240"/>
      </w:pPr>
      <w:r>
        <w:t>Prin POCA – evoluțiile din OS1.2 care au ca scop dezvoltarea și implementarea de politici și instrumente moderne de management al resurselor umane, OS 1.4 revizuirea cadrul legal și instituțional în domen</w:t>
      </w:r>
      <w:r>
        <w:t>iul achizițiilor publice și măsuri care să vizeze îmbunătățirea pregătirii și managementului procedurilor de achiziții  publice, și asigurarea executării corecte a contractelor, și OS2.2 privind acțiunile care vizează transparența, integritatea, etica, pre</w:t>
      </w:r>
      <w:r>
        <w:t>venirea și reducerea corupției la nivelul administrației publice.</w:t>
      </w:r>
    </w:p>
    <w:p w:rsidR="00FD693F" w:rsidRDefault="00F175BD">
      <w:pPr>
        <w:spacing w:before="240" w:after="240"/>
      </w:pPr>
      <w:r>
        <w:t>Prin POAT - evoluțiile din OS 1.2 privind activitățile care vizează măsurile antifraudă și cele orizontale privind conflictul de interese și incompatibilități pentru FESI și activități pentr</w:t>
      </w:r>
      <w:r>
        <w:t>u îmbunătățirea implementării regulilor privind achizițiile publice de către instituțiile și organismele implicate în implementarea, managementul și controlul FESI; OS3.1 privind stadiul implementării politicii de resurse umane orientată spre performanță p</w:t>
      </w:r>
      <w:r>
        <w:t>entru personalul FESI;</w:t>
      </w:r>
    </w:p>
    <w:p w:rsidR="00FD693F" w:rsidRDefault="00F175BD">
      <w:pPr>
        <w:spacing w:before="240" w:after="240"/>
      </w:pPr>
      <w:r>
        <w:t>POAT prin intermediul centrului și rețelei teritoriale de informare FESI va susține măsuri de diseminare în rândul publicului larg și segmentelor de public ţintă, la nivel naţional, a informaţiilor referitoare la FESI. Prin axa 3, PO</w:t>
      </w:r>
      <w:r>
        <w:t>CA va susține măsuri de comunicare și informare cu privire la specificitatea PO, adaptate tipului de  beneficiari și potențiali beneficiari ai programului, precum și condițiilor sale specifice de finanțare.</w:t>
      </w:r>
    </w:p>
    <w:p w:rsidR="00FD693F" w:rsidRDefault="00F175BD">
      <w:pPr>
        <w:spacing w:before="240" w:after="240"/>
      </w:pPr>
      <w:r>
        <w:t>În ceea ce privește coordonarea asistenței tehnic</w:t>
      </w:r>
      <w:r>
        <w:t>e în perioada de implementare a PO 2014-2020, în cadrul mecanismului de coordonare de la nivelul AP, se va operaționaliza GLF care va acoperi și zona de asistență tehnică și resurse umane, și la ale cărui reuniuni va fi invitată și CE, în calitate de obser</w:t>
      </w:r>
      <w:r>
        <w:t>vator.</w:t>
      </w:r>
    </w:p>
    <w:p w:rsidR="00FD693F" w:rsidRDefault="00F175BD" w:rsidP="00F175BD">
      <w:pPr>
        <w:numPr>
          <w:ilvl w:val="0"/>
          <w:numId w:val="49"/>
        </w:numPr>
        <w:spacing w:before="240" w:after="240"/>
        <w:ind w:hanging="210"/>
      </w:pPr>
      <w:r>
        <w:rPr>
          <w:b/>
          <w:bCs/>
        </w:rPr>
        <w:t>POCU 2014 - 2020</w:t>
      </w:r>
    </w:p>
    <w:p w:rsidR="00FD693F" w:rsidRDefault="00F175BD">
      <w:pPr>
        <w:spacing w:before="240" w:after="240"/>
      </w:pPr>
      <w:r>
        <w:t>Programarea și punerea în aplicare a măsurilor legate de atingerea obiectivelor prevăzute în POCA ține cont de necesitatea integrării politicilor de mediu și de schimbări climatice. În conformitate cu tendințele în materie de utiliz</w:t>
      </w:r>
      <w:r>
        <w:t xml:space="preserve">are eficientă a resurselor, atenuare a </w:t>
      </w:r>
      <w:r>
        <w:lastRenderedPageBreak/>
        <w:t>efectelor schimbărilor climatice și adaptare la acestea, precum și prevenirea și gestionarea riscurilor, acțiunile vizate de POCA vor include și sesiuni de conștientizare și de formare privind prevenirea și gestionare</w:t>
      </w:r>
      <w:r>
        <w:t>a riscurilor, complementar cu măsuri susținute prin POCU.</w:t>
      </w:r>
    </w:p>
    <w:p w:rsidR="00FD693F" w:rsidRDefault="00F175BD">
      <w:pPr>
        <w:spacing w:before="240" w:after="240"/>
      </w:pPr>
      <w:r>
        <w:t>POCA este complementar cu POCU în ceea ce privește formarea factorilor de decizie de la nivelul structurilor din sectorul sănătății și educației pe teme precum: management strategic și bugetar, poli</w:t>
      </w:r>
      <w:r>
        <w:t>tici publice, evaluare, monitorizare, etc.</w:t>
      </w:r>
    </w:p>
    <w:p w:rsidR="00FD693F" w:rsidRDefault="00F175BD">
      <w:pPr>
        <w:spacing w:before="240" w:after="240"/>
      </w:pPr>
      <w:r>
        <w:t>POCA susține intervenții privind creșterea capacității partenerilor sociali și a ONG-urilor, pentru o administrație eficientă, eficace și transparentă.</w:t>
      </w:r>
    </w:p>
    <w:p w:rsidR="00FD693F" w:rsidRDefault="00F175BD">
      <w:pPr>
        <w:spacing w:before="240" w:after="240"/>
      </w:pPr>
      <w:r>
        <w:t xml:space="preserve">În etapa de implementare, corelarea între POCA și POCU se va </w:t>
      </w:r>
      <w:r>
        <w:t>realiza printr-o comunicare continuă, în cadrul reuniunilor bilaterale, precum și în cadrul mecanismului național de coordonare, prezentat în capitolul 2.1 din AP.</w:t>
      </w:r>
    </w:p>
    <w:p w:rsidR="00FD693F" w:rsidRDefault="00F175BD" w:rsidP="00F175BD">
      <w:pPr>
        <w:numPr>
          <w:ilvl w:val="0"/>
          <w:numId w:val="50"/>
        </w:numPr>
        <w:spacing w:before="240" w:after="240"/>
        <w:ind w:hanging="210"/>
      </w:pPr>
      <w:r>
        <w:rPr>
          <w:b/>
          <w:bCs/>
        </w:rPr>
        <w:t xml:space="preserve">POC 2014 - 2020 </w:t>
      </w:r>
    </w:p>
    <w:p w:rsidR="00FD693F" w:rsidRDefault="00F175BD">
      <w:pPr>
        <w:spacing w:before="240" w:after="240"/>
      </w:pPr>
      <w:r>
        <w:t>POCA va susține intervenții complementare necesare:</w:t>
      </w:r>
    </w:p>
    <w:p w:rsidR="00FD693F" w:rsidRDefault="00F175BD" w:rsidP="00F175BD">
      <w:pPr>
        <w:numPr>
          <w:ilvl w:val="0"/>
          <w:numId w:val="51"/>
        </w:numPr>
        <w:spacing w:before="240" w:after="0"/>
        <w:ind w:hanging="210"/>
      </w:pPr>
      <w:r>
        <w:t>asigurării cadrului ins</w:t>
      </w:r>
      <w:r>
        <w:t>tituțional, precum și a capacității administrative a instituțiilor publice implicate în gestionarea problematicii TIC. Prin POCA vor fi susținute, pentru instituțiile implicate în cele 36 de evenimente de viață, reformele instituționale necesare, incluzând</w:t>
      </w:r>
      <w:r>
        <w:t xml:space="preserve"> asistență, formare și alte măsuri de creștere a capacității administrative.</w:t>
      </w:r>
    </w:p>
    <w:p w:rsidR="00FD693F" w:rsidRDefault="00F175BD" w:rsidP="00F175BD">
      <w:pPr>
        <w:numPr>
          <w:ilvl w:val="0"/>
          <w:numId w:val="51"/>
        </w:numPr>
        <w:spacing w:before="0" w:after="0"/>
        <w:ind w:hanging="210"/>
      </w:pPr>
      <w:r>
        <w:t>sprijinirii cadrului orizontal de dezvoltare al e-guvernării (capacitate administrativă/legislativă, standarde comune, interoperabilitate, promovare acces deschis al cetățenilor ș</w:t>
      </w:r>
      <w:r>
        <w:t>i mediului de afaceri la serviciile electronice dezvoltate).</w:t>
      </w:r>
    </w:p>
    <w:p w:rsidR="00FD693F" w:rsidRDefault="00F175BD" w:rsidP="00F175BD">
      <w:pPr>
        <w:numPr>
          <w:ilvl w:val="0"/>
          <w:numId w:val="51"/>
        </w:numPr>
        <w:spacing w:before="0" w:after="240"/>
        <w:ind w:hanging="210"/>
      </w:pPr>
      <w:r>
        <w:t xml:space="preserve">asigurării cadrului instituțional și de reglementare pentru comerțul electronic și oferta transfrontalieră, incluzând și creșterea nivelului de informare a operatorilor de servicii on-line și a </w:t>
      </w:r>
      <w:r>
        <w:t>utilizatorilor de comerț electronic, precum și promovarea utilizării de e-comerț în comerțul cu amănuntul românesc.</w:t>
      </w:r>
    </w:p>
    <w:p w:rsidR="00FD693F" w:rsidRDefault="00F175BD">
      <w:pPr>
        <w:spacing w:before="240" w:after="240"/>
      </w:pPr>
      <w:r>
        <w:t>Intervențiile prevăzute a fi finanțate din POCA sunt în concordanță cu măsurile prevăzute în proiectul SNADR.</w:t>
      </w:r>
    </w:p>
    <w:p w:rsidR="00FD693F" w:rsidRDefault="00F175BD">
      <w:pPr>
        <w:spacing w:before="240" w:after="240"/>
      </w:pPr>
      <w:r>
        <w:t>De asemenea, intervențiile din</w:t>
      </w:r>
      <w:r>
        <w:t xml:space="preserve"> POCA în următoarele domenii sunt complementare cu intervențiile din POC:</w:t>
      </w:r>
    </w:p>
    <w:p w:rsidR="00FD693F" w:rsidRDefault="00F175BD" w:rsidP="00F175BD">
      <w:pPr>
        <w:numPr>
          <w:ilvl w:val="0"/>
          <w:numId w:val="52"/>
        </w:numPr>
        <w:spacing w:before="240" w:after="0"/>
        <w:ind w:hanging="210"/>
      </w:pPr>
      <w:r>
        <w:t xml:space="preserve">Open data: </w:t>
      </w:r>
    </w:p>
    <w:p w:rsidR="00FD693F" w:rsidRDefault="00F175BD" w:rsidP="00F175BD">
      <w:pPr>
        <w:numPr>
          <w:ilvl w:val="1"/>
          <w:numId w:val="52"/>
        </w:numPr>
        <w:spacing w:before="0" w:after="0"/>
        <w:ind w:hanging="244"/>
      </w:pPr>
      <w:r>
        <w:t>Îmbunătățirea cadrului legislativ privind accesul liber la informații;</w:t>
      </w:r>
    </w:p>
    <w:p w:rsidR="00FD693F" w:rsidRDefault="00F175BD" w:rsidP="00F175BD">
      <w:pPr>
        <w:numPr>
          <w:ilvl w:val="1"/>
          <w:numId w:val="52"/>
        </w:numPr>
        <w:spacing w:before="0" w:after="0"/>
        <w:ind w:hanging="244"/>
      </w:pPr>
      <w:r>
        <w:t>Dezvoltarea și implementarea standardelor relevante pentru prezentarea de date;</w:t>
      </w:r>
    </w:p>
    <w:p w:rsidR="00FD693F" w:rsidRDefault="00F175BD" w:rsidP="00F175BD">
      <w:pPr>
        <w:numPr>
          <w:ilvl w:val="1"/>
          <w:numId w:val="52"/>
        </w:numPr>
        <w:spacing w:before="0" w:after="240"/>
        <w:ind w:hanging="244"/>
      </w:pPr>
      <w:r>
        <w:t>Dezvoltarea de part</w:t>
      </w:r>
      <w:r>
        <w:t>eneriate cu societatea civilă și mediul de afaceri și creșterea capacității acestora de a utiliza și integra informațiile generate de datele deschise;</w:t>
      </w:r>
    </w:p>
    <w:p w:rsidR="00FD693F" w:rsidRDefault="00F175BD" w:rsidP="00F175BD">
      <w:pPr>
        <w:numPr>
          <w:ilvl w:val="0"/>
          <w:numId w:val="53"/>
        </w:numPr>
        <w:spacing w:before="240" w:after="0"/>
        <w:ind w:hanging="210"/>
      </w:pPr>
      <w:r>
        <w:t xml:space="preserve">Big data: </w:t>
      </w:r>
    </w:p>
    <w:p w:rsidR="00FD693F" w:rsidRDefault="00F175BD" w:rsidP="00F175BD">
      <w:pPr>
        <w:numPr>
          <w:ilvl w:val="1"/>
          <w:numId w:val="53"/>
        </w:numPr>
        <w:spacing w:before="0" w:after="0"/>
        <w:ind w:hanging="244"/>
      </w:pPr>
      <w:r>
        <w:t>Definirea de seturi de date din mai multe surse (mediu fizic - hârtie, mediu digital, Internet</w:t>
      </w:r>
      <w:r>
        <w:t>, media sociale etc.);</w:t>
      </w:r>
    </w:p>
    <w:p w:rsidR="00FD693F" w:rsidRDefault="00F175BD" w:rsidP="00F175BD">
      <w:pPr>
        <w:numPr>
          <w:ilvl w:val="1"/>
          <w:numId w:val="53"/>
        </w:numPr>
        <w:spacing w:before="0" w:after="240"/>
        <w:ind w:hanging="244"/>
      </w:pPr>
      <w:r>
        <w:t>Implementarea procesului de analiză pentru seturile de date colectate.</w:t>
      </w:r>
    </w:p>
    <w:p w:rsidR="00FD693F" w:rsidRDefault="00F175BD">
      <w:pPr>
        <w:spacing w:before="240" w:after="240"/>
      </w:pPr>
      <w:r>
        <w:lastRenderedPageBreak/>
        <w:t>Aceste acțiuni vor fi în concordanță cu procesul de transpunere a Directivei 2013/37/EU și a ghidurilor subsecvente, precum și a dezvoltărilor realizate în contex</w:t>
      </w:r>
      <w:r>
        <w:t>tul Facilității pentru Conectarea Europei și al Cadrului European de Interoperabilitate.</w:t>
      </w:r>
    </w:p>
    <w:p w:rsidR="00FD693F" w:rsidRDefault="00F175BD">
      <w:pPr>
        <w:spacing w:before="240" w:after="240"/>
      </w:pPr>
      <w:r>
        <w:t>In ceea ce privește e-justiție, intervențiile privind anumite evenimente de viață (în conformitate cu proiectul SNADR) vor fi sprijinite de POC (asigurarea standardiză</w:t>
      </w:r>
      <w:r>
        <w:t>rii, interoperabilității, utilizarea big data și a datelor deschise, securitatea cibernetică).</w:t>
      </w:r>
    </w:p>
    <w:p w:rsidR="00FD693F" w:rsidRDefault="00F175BD">
      <w:pPr>
        <w:spacing w:before="240" w:after="240"/>
      </w:pPr>
      <w:r>
        <w:t>În etapa de implementare, corelarea între POCA și POC se va realiza printr-o coordonare continuă, iar modalitatea de asigurare a complementarității între cele do</w:t>
      </w:r>
      <w:r>
        <w:t>uă programe se va detalia într-un Protocol subsecvent între cele două autorităţi de management, inclusiv în ceea ce privește sincronizarea calendarelor de desfăşurare a intervenţiilor complementare.</w:t>
      </w:r>
    </w:p>
    <w:p w:rsidR="00FD693F" w:rsidRDefault="00F175BD">
      <w:pPr>
        <w:spacing w:before="240" w:after="240"/>
      </w:pPr>
      <w:r>
        <w:rPr>
          <w:b/>
          <w:bCs/>
        </w:rPr>
        <w:t xml:space="preserve">Coordonarea cu alte fonduri în contextul ITI </w:t>
      </w:r>
    </w:p>
    <w:p w:rsidR="00FD693F" w:rsidRDefault="00F175BD">
      <w:pPr>
        <w:spacing w:before="240" w:after="240"/>
      </w:pPr>
      <w:r>
        <w:t>Coordonarea</w:t>
      </w:r>
      <w:r>
        <w:t xml:space="preserve"> finanțării investițiilor din Programele Operaționale prin intermediul instrumentului ITI se va face la nivelul Ministerului Fondurilor Europene printr-un Grup de Lucru Funcțional ITI Delta Dunării compus din reprezentanți ai tuturor AM și ai ADI ITI Delta</w:t>
      </w:r>
      <w:r>
        <w:t xml:space="preserve"> Dunării cu scopul asigurării unei bune utilizări a acestui instrument de dezvoltare teritorială.</w:t>
      </w:r>
    </w:p>
    <w:p w:rsidR="00FD693F" w:rsidRDefault="00F175BD">
      <w:pPr>
        <w:spacing w:before="240" w:after="240"/>
      </w:pPr>
      <w:r>
        <w:t>România va consulta informal Comisia Europeană cu privire la Strategia durabilă integrată pentru Delta Dunării 2030 și a Planului de Acțiune aferent.</w:t>
      </w:r>
    </w:p>
    <w:p w:rsidR="00FD693F" w:rsidRDefault="00F175BD">
      <w:pPr>
        <w:spacing w:before="240" w:after="240"/>
      </w:pPr>
      <w:r>
        <w:t>Aspectel</w:t>
      </w:r>
      <w:r>
        <w:t>e legate de complementaritate și sinergiile dintre programe vor fi subiect de dezbatere și analiză în cadrul CM POCA astfel încât principiul participativ să fie asigurat.</w:t>
      </w:r>
    </w:p>
    <w:p w:rsidR="00FD693F" w:rsidRDefault="00F175BD">
      <w:pPr>
        <w:spacing w:before="240" w:after="240"/>
      </w:pPr>
      <w:r>
        <w:rPr>
          <w:b/>
          <w:bCs/>
        </w:rPr>
        <w:t>Coordonarea cu alte instrumente</w:t>
      </w:r>
    </w:p>
    <w:p w:rsidR="00FD693F" w:rsidRDefault="00F175BD">
      <w:pPr>
        <w:spacing w:before="240" w:after="240"/>
      </w:pPr>
      <w:r>
        <w:t xml:space="preserve">În ceea ce privește sectorul justiției, va fi </w:t>
      </w:r>
      <w:r>
        <w:t>asigurată complementaritatea între POCA și alte instrumente de finanțare disponibile pentru sistemul judiciar, cum este cazul Mecanismului Financiar Norvegian 2009-2014 care finanțează două domenii relevante pentru POCA (respectiv programul RO 24 Cooperare</w:t>
      </w:r>
      <w:r>
        <w:t>a și întărirea capacității judiciare și RO 23 Servicii corecționale, inclusiv sancțiuni non-privative de  libertate) sau al Programului de Cooperare Elveţiano-Român pentru Reducerea Disparităţilor Economice și Sociale în cadrul Uniunii Europene Extinse pri</w:t>
      </w:r>
      <w:r>
        <w:t xml:space="preserve">n care sunt finanțate acțiuni destinate consolidării domeniului recuperării și managementului bunurilor rezultate din infracțiuni. Complementaritatea pentru măsurile IT prevăzute în program va fi asigurată prin intermediul altor fonduri nerambursabile sau </w:t>
      </w:r>
      <w:r>
        <w:t>prin bugetul de stat.</w:t>
      </w:r>
    </w:p>
    <w:p w:rsidR="00FD693F" w:rsidRDefault="00F175BD">
      <w:pPr>
        <w:spacing w:before="240" w:after="240"/>
      </w:pPr>
      <w:r>
        <w:t xml:space="preserve">Proiectul </w:t>
      </w:r>
      <w:r>
        <w:rPr>
          <w:i/>
          <w:iCs/>
        </w:rPr>
        <w:t xml:space="preserve">Mecanisme eficiente pentru prevenirea și combaterea corupției în administrația publică, inclusiv în achizițiile publice și gestionarea proiectelor cu finanțare UE, </w:t>
      </w:r>
      <w:r>
        <w:t>ce va fi implementat de Direcția Generală Anticorupție din I</w:t>
      </w:r>
      <w:r>
        <w:t xml:space="preserve">SF, mai multe module de instruire, toate cu efecte asupra proceselor de achiziții publice, inclusiv asupra gestionării fondurilor europene, respectiv </w:t>
      </w:r>
      <w:r>
        <w:rPr>
          <w:i/>
          <w:iCs/>
        </w:rPr>
        <w:t>pregătire de specialitate</w:t>
      </w:r>
      <w:r>
        <w:t xml:space="preserve">; </w:t>
      </w:r>
      <w:r>
        <w:rPr>
          <w:i/>
          <w:iCs/>
        </w:rPr>
        <w:t>metodologia de identificare a riscurilor si vulnerabilităților la corupție</w:t>
      </w:r>
      <w:r>
        <w:t xml:space="preserve">; și </w:t>
      </w:r>
      <w:r>
        <w:rPr>
          <w:i/>
          <w:iCs/>
        </w:rPr>
        <w:t>identificarea, investigarea și cercetarea faptelor de corupție în achizițiile publice, inclusiv a infracțiunilor privind interesele financiare ale UE</w:t>
      </w:r>
      <w:r>
        <w:t>. La sesiunile de formare pot participa reprezentanți ai autorităților administrației publice, în funcție d</w:t>
      </w:r>
      <w:r>
        <w:t>e tematica de curs.</w:t>
      </w:r>
    </w:p>
    <w:p w:rsidR="00FD693F" w:rsidRDefault="00F175BD">
      <w:pPr>
        <w:spacing w:before="240" w:after="240"/>
      </w:pPr>
      <w:r>
        <w:lastRenderedPageBreak/>
        <w:t xml:space="preserve">În implementare, corelarea între POCA și ISF se va realiza printr-o comunicare continuă, în cadrul reuniunilor bilaterale organizate la nivelul autorităților de management, pentru a se asigura complementaritatea acțiunilor implementate </w:t>
      </w:r>
      <w:r>
        <w:t>prin programe. </w:t>
      </w:r>
    </w:p>
    <w:p w:rsidR="00433D00" w:rsidRPr="00DC028E" w:rsidRDefault="00F175BD" w:rsidP="00264139">
      <w:pPr>
        <w:rPr>
          <w:noProof/>
        </w:rPr>
      </w:pPr>
    </w:p>
    <w:p w:rsidR="00026BEA" w:rsidRPr="00BE7FCE" w:rsidRDefault="00F175BD"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F175BD" w:rsidP="00AD721D">
      <w:pPr>
        <w:pStyle w:val="Heading1"/>
        <w:numPr>
          <w:ilvl w:val="0"/>
          <w:numId w:val="0"/>
        </w:numPr>
      </w:pPr>
      <w:r w:rsidRPr="00BE7FCE">
        <w:lastRenderedPageBreak/>
        <w:t>9. CONDIȚIONALITĂȚI EX ANTE</w:t>
      </w:r>
    </w:p>
    <w:p w:rsidR="00527B11" w:rsidRPr="00BE7FCE" w:rsidRDefault="00F175BD" w:rsidP="00527B11">
      <w:pPr>
        <w:pStyle w:val="Text1"/>
        <w:ind w:left="0"/>
      </w:pPr>
    </w:p>
    <w:p w:rsidR="00026BEA" w:rsidRPr="00F77728" w:rsidRDefault="00F175BD" w:rsidP="00AD721D">
      <w:pPr>
        <w:pStyle w:val="Heading2"/>
        <w:numPr>
          <w:ilvl w:val="0"/>
          <w:numId w:val="0"/>
        </w:numPr>
      </w:pPr>
      <w:r w:rsidRPr="00BE7FCE">
        <w:t>9.1 Condiționalități ex ante</w:t>
      </w:r>
    </w:p>
    <w:p w:rsidR="00026BEA" w:rsidRPr="004B2ED1" w:rsidRDefault="00F175BD" w:rsidP="004B2ED1">
      <w:r>
        <w:t>Informații referitoare la evaluarea aplicabilității și îndeplinirii condiționalităților ex ante (opțional).</w:t>
      </w:r>
    </w:p>
    <w:p w:rsidR="00FD693F" w:rsidRDefault="00F175BD">
      <w:pPr>
        <w:spacing w:before="0" w:after="240"/>
      </w:pPr>
      <w:r>
        <w:t>Conform Regulamentului nr. 1303/2013, condiționali</w:t>
      </w:r>
      <w:r>
        <w:t>tatea ex-ante tematică aplicabilă OT 11 este "existenţa unui cadru strategic de politică pentru consolidarea eficienţei administrative a statelor membre, inclusiv reforma administraţiei publice". În acest context, pentru a se asigura un demers coerent și u</w:t>
      </w:r>
      <w:r>
        <w:t>nitar cu privire la reforma administrației publice, CPM/SGG și MDRAP a elaborat Strategia pentru consolidarea administrației publice 2014 – 2020 în corelare cu Strategia privind Mai Buna Reglementare 2014 - 2020.</w:t>
      </w:r>
    </w:p>
    <w:p w:rsidR="00FD693F" w:rsidRDefault="00F175BD">
      <w:pPr>
        <w:spacing w:before="240" w:after="240"/>
      </w:pPr>
      <w:r>
        <w:t>În ceea ce privește condiționalitățile ex-a</w:t>
      </w:r>
      <w:r>
        <w:t>nte generale, AM POCA a analizat criteriile aferente acestora pe baza Ghidului Comisiei Europene privind condiționalitățile ex-ante, și în conformitate cu AP, identificând următoarele condiționalități aplicabile programului, respectiv Antidiscriminare – G1</w:t>
      </w:r>
      <w:r>
        <w:t>, Egalitate de șanse între femei și bărbați – G2, Dizabilități – G3, Achiziții publice – G4, Sisteme statistice și indicatori de rezultat – G7.  </w:t>
      </w:r>
    </w:p>
    <w:p w:rsidR="00FD693F" w:rsidRDefault="00F175BD">
      <w:pPr>
        <w:spacing w:before="240" w:after="240"/>
      </w:pPr>
      <w:r>
        <w:t>În ceea ce privește condiționalitatea generală G4 referitoare la achizițiile publice, un plan de acțiune detal</w:t>
      </w:r>
      <w:r>
        <w:t>iat este prezentat în anexa  6 a POCA.</w:t>
      </w:r>
    </w:p>
    <w:p w:rsidR="00026BEA" w:rsidRPr="0042051F" w:rsidRDefault="00F175BD" w:rsidP="00026BEA"/>
    <w:p w:rsidR="00026BEA" w:rsidRPr="0042051F" w:rsidRDefault="00F175BD" w:rsidP="00B43DD0">
      <w:pPr>
        <w:pStyle w:val="Heading2"/>
        <w:numPr>
          <w:ilvl w:val="0"/>
          <w:numId w:val="0"/>
        </w:numPr>
      </w:pPr>
      <w:r w:rsidRPr="0042051F">
        <w:t>Tabelul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FD693F" w:rsidTr="00F42673">
        <w:trPr>
          <w:tblHeader/>
        </w:trPr>
        <w:tc>
          <w:tcPr>
            <w:tcW w:w="1867" w:type="pct"/>
            <w:shd w:val="clear" w:color="auto" w:fill="auto"/>
          </w:tcPr>
          <w:p w:rsidR="00026BEA" w:rsidRPr="00B43DD0" w:rsidRDefault="00F175BD"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F175BD"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F175BD" w:rsidP="006B05D3">
            <w:pPr>
              <w:spacing w:after="0"/>
              <w:jc w:val="center"/>
              <w:rPr>
                <w:b/>
                <w:sz w:val="20"/>
              </w:rPr>
            </w:pPr>
            <w:r w:rsidRPr="00B43DD0">
              <w:rPr>
                <w:b/>
                <w:sz w:val="20"/>
              </w:rPr>
              <w:t>Condiționalitatea ex ante îndeplinită (Da/Nu/Parțial)</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T</w:t>
            </w:r>
            <w:r w:rsidRPr="00E9348A">
              <w:rPr>
                <w:sz w:val="20"/>
                <w:szCs w:val="20"/>
              </w:rPr>
              <w:t>.</w:t>
            </w:r>
            <w:r>
              <w:rPr>
                <w:sz w:val="20"/>
                <w:szCs w:val="20"/>
              </w:rPr>
              <w:t>11.1</w:t>
            </w:r>
            <w:r>
              <w:rPr>
                <w:sz w:val="20"/>
                <w:szCs w:val="20"/>
              </w:rPr>
              <w:t xml:space="preserve"> -</w:t>
            </w:r>
            <w:r w:rsidRPr="00E9348A">
              <w:rPr>
                <w:sz w:val="20"/>
                <w:szCs w:val="20"/>
              </w:rPr>
              <w:t xml:space="preserve"> </w:t>
            </w:r>
            <w:r>
              <w:rPr>
                <w:sz w:val="20"/>
                <w:szCs w:val="20"/>
              </w:rPr>
              <w:t xml:space="preserve"> </w:t>
            </w:r>
            <w:r>
              <w:rPr>
                <w:sz w:val="20"/>
                <w:szCs w:val="20"/>
              </w:rPr>
              <w:t>Existența unei strategii de consolidare a eficienței administrative a statului membru, inclusiv a administrației publice.</w:t>
            </w:r>
          </w:p>
        </w:tc>
        <w:tc>
          <w:tcPr>
            <w:tcW w:w="2030" w:type="pct"/>
            <w:shd w:val="clear" w:color="auto" w:fill="auto"/>
          </w:tcPr>
          <w:p w:rsidR="00026BEA" w:rsidRPr="008A26EF" w:rsidRDefault="00F175BD" w:rsidP="00BD1023">
            <w:pPr>
              <w:rPr>
                <w:sz w:val="20"/>
                <w:szCs w:val="20"/>
              </w:rPr>
            </w:pPr>
            <w:r>
              <w:rPr>
                <w:sz w:val="20"/>
                <w:szCs w:val="20"/>
              </w:rPr>
              <w:t>1</w:t>
            </w:r>
            <w:r>
              <w:rPr>
                <w:sz w:val="20"/>
                <w:szCs w:val="20"/>
              </w:rPr>
              <w:t xml:space="preserve"> - Administrație publică și sistem judiciar eficiente</w:t>
            </w:r>
          </w:p>
          <w:p w:rsidR="00026BEA" w:rsidRPr="008A26EF" w:rsidRDefault="00F175BD" w:rsidP="00BD1023">
            <w:pPr>
              <w:rPr>
                <w:sz w:val="20"/>
                <w:szCs w:val="20"/>
              </w:rPr>
            </w:pPr>
            <w:r>
              <w:rPr>
                <w:sz w:val="20"/>
                <w:szCs w:val="20"/>
              </w:rPr>
              <w:t>2</w:t>
            </w:r>
            <w:r>
              <w:rPr>
                <w:sz w:val="20"/>
                <w:szCs w:val="20"/>
              </w:rPr>
              <w:t xml:space="preserve"> - Administrație publică și sistem judiciar accesibile și </w:t>
            </w:r>
            <w:r>
              <w:rPr>
                <w:sz w:val="20"/>
                <w:szCs w:val="20"/>
              </w:rPr>
              <w:t>transparente</w:t>
            </w:r>
          </w:p>
        </w:tc>
        <w:tc>
          <w:tcPr>
            <w:tcW w:w="1104" w:type="pct"/>
          </w:tcPr>
          <w:p w:rsidR="00026BEA" w:rsidRPr="00E9348A" w:rsidRDefault="00F175BD" w:rsidP="00BD1023">
            <w:pPr>
              <w:rPr>
                <w:sz w:val="20"/>
                <w:szCs w:val="20"/>
              </w:rPr>
            </w:pPr>
            <w:r>
              <w:rPr>
                <w:sz w:val="20"/>
                <w:szCs w:val="20"/>
              </w:rPr>
              <w:t>Parțial</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G</w:t>
            </w:r>
            <w:r w:rsidRPr="00E9348A">
              <w:rPr>
                <w:sz w:val="20"/>
                <w:szCs w:val="20"/>
              </w:rPr>
              <w:t>.</w:t>
            </w:r>
            <w:r>
              <w:rPr>
                <w:sz w:val="20"/>
                <w:szCs w:val="20"/>
              </w:rPr>
              <w:t>1</w:t>
            </w:r>
            <w:r>
              <w:rPr>
                <w:sz w:val="20"/>
                <w:szCs w:val="20"/>
              </w:rPr>
              <w:t xml:space="preserve"> -</w:t>
            </w:r>
            <w:r w:rsidRPr="00E9348A">
              <w:rPr>
                <w:sz w:val="20"/>
                <w:szCs w:val="20"/>
              </w:rPr>
              <w:t xml:space="preserve"> </w:t>
            </w:r>
            <w:r>
              <w:rPr>
                <w:sz w:val="20"/>
                <w:szCs w:val="20"/>
              </w:rPr>
              <w:t xml:space="preserve"> </w:t>
            </w:r>
            <w:r>
              <w:rPr>
                <w:sz w:val="20"/>
                <w:szCs w:val="20"/>
              </w:rPr>
              <w:t>Existența unei capacități administrative pentru punerea în aplicare și aplicarea legislației antidiscriminare a Uniunii și a politicii în materie de fonduri ESI.</w:t>
            </w:r>
          </w:p>
        </w:tc>
        <w:tc>
          <w:tcPr>
            <w:tcW w:w="2030" w:type="pct"/>
            <w:shd w:val="clear" w:color="auto" w:fill="auto"/>
          </w:tcPr>
          <w:p w:rsidR="00026BEA" w:rsidRPr="008A26EF" w:rsidRDefault="00F175BD" w:rsidP="00BD1023">
            <w:pPr>
              <w:rPr>
                <w:sz w:val="20"/>
                <w:szCs w:val="20"/>
              </w:rPr>
            </w:pPr>
            <w:r>
              <w:rPr>
                <w:sz w:val="20"/>
                <w:szCs w:val="20"/>
              </w:rPr>
              <w:t>1</w:t>
            </w:r>
            <w:r>
              <w:rPr>
                <w:sz w:val="20"/>
                <w:szCs w:val="20"/>
              </w:rPr>
              <w:t xml:space="preserve"> - Administrație publică și sistem judiciar eficiente</w:t>
            </w:r>
          </w:p>
          <w:p w:rsidR="00026BEA" w:rsidRPr="008A26EF" w:rsidRDefault="00F175BD" w:rsidP="00BD1023">
            <w:pPr>
              <w:rPr>
                <w:sz w:val="20"/>
                <w:szCs w:val="20"/>
              </w:rPr>
            </w:pPr>
            <w:r>
              <w:rPr>
                <w:sz w:val="20"/>
                <w:szCs w:val="20"/>
              </w:rPr>
              <w:t>2</w:t>
            </w:r>
            <w:r>
              <w:rPr>
                <w:sz w:val="20"/>
                <w:szCs w:val="20"/>
              </w:rPr>
              <w:t xml:space="preserve"> - </w:t>
            </w:r>
            <w:r>
              <w:rPr>
                <w:sz w:val="20"/>
                <w:szCs w:val="20"/>
              </w:rPr>
              <w:t>Administrație publică și sistem judiciar accesibile și transparente</w:t>
            </w:r>
          </w:p>
        </w:tc>
        <w:tc>
          <w:tcPr>
            <w:tcW w:w="1104" w:type="pct"/>
          </w:tcPr>
          <w:p w:rsidR="00026BEA" w:rsidRPr="00E9348A" w:rsidRDefault="00F175BD" w:rsidP="00BD1023">
            <w:pPr>
              <w:rPr>
                <w:sz w:val="20"/>
                <w:szCs w:val="20"/>
              </w:rPr>
            </w:pPr>
            <w:r>
              <w:rPr>
                <w:sz w:val="20"/>
                <w:szCs w:val="20"/>
              </w:rPr>
              <w:t>Da</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G</w:t>
            </w:r>
            <w:r w:rsidRPr="00E9348A">
              <w:rPr>
                <w:sz w:val="20"/>
                <w:szCs w:val="20"/>
              </w:rPr>
              <w:t>.</w:t>
            </w:r>
            <w:r>
              <w:rPr>
                <w:sz w:val="20"/>
                <w:szCs w:val="20"/>
              </w:rPr>
              <w:t>2</w:t>
            </w:r>
            <w:r>
              <w:rPr>
                <w:sz w:val="20"/>
                <w:szCs w:val="20"/>
              </w:rPr>
              <w:t xml:space="preserve"> -</w:t>
            </w:r>
            <w:r w:rsidRPr="00E9348A">
              <w:rPr>
                <w:sz w:val="20"/>
                <w:szCs w:val="20"/>
              </w:rPr>
              <w:t xml:space="preserve"> </w:t>
            </w:r>
            <w:r>
              <w:rPr>
                <w:sz w:val="20"/>
                <w:szCs w:val="20"/>
              </w:rPr>
              <w:t xml:space="preserve"> </w:t>
            </w:r>
            <w:r>
              <w:rPr>
                <w:sz w:val="20"/>
                <w:szCs w:val="20"/>
              </w:rPr>
              <w:t>Existența unei capacități administrative pentru punerea în aplicare și aplicarea legislației Uniunii privind egalitatea de gen și a politicii în materie de fonduri ESI.</w:t>
            </w:r>
          </w:p>
        </w:tc>
        <w:tc>
          <w:tcPr>
            <w:tcW w:w="2030" w:type="pct"/>
            <w:shd w:val="clear" w:color="auto" w:fill="auto"/>
          </w:tcPr>
          <w:p w:rsidR="00026BEA" w:rsidRPr="008A26EF" w:rsidRDefault="00F175BD" w:rsidP="00BD1023">
            <w:pPr>
              <w:rPr>
                <w:sz w:val="20"/>
                <w:szCs w:val="20"/>
              </w:rPr>
            </w:pPr>
            <w:r>
              <w:rPr>
                <w:sz w:val="20"/>
                <w:szCs w:val="20"/>
              </w:rPr>
              <w:t>1</w:t>
            </w:r>
            <w:r>
              <w:rPr>
                <w:sz w:val="20"/>
                <w:szCs w:val="20"/>
              </w:rPr>
              <w:t xml:space="preserve"> - Admi</w:t>
            </w:r>
            <w:r>
              <w:rPr>
                <w:sz w:val="20"/>
                <w:szCs w:val="20"/>
              </w:rPr>
              <w:t>nistrație publică și sistem judiciar eficiente</w:t>
            </w:r>
          </w:p>
          <w:p w:rsidR="00026BEA" w:rsidRPr="008A26EF" w:rsidRDefault="00F175BD" w:rsidP="00BD1023">
            <w:pPr>
              <w:rPr>
                <w:sz w:val="20"/>
                <w:szCs w:val="20"/>
              </w:rPr>
            </w:pPr>
            <w:r>
              <w:rPr>
                <w:sz w:val="20"/>
                <w:szCs w:val="20"/>
              </w:rPr>
              <w:t>2</w:t>
            </w:r>
            <w:r>
              <w:rPr>
                <w:sz w:val="20"/>
                <w:szCs w:val="20"/>
              </w:rPr>
              <w:t xml:space="preserve"> - Administrație publică și sistem judiciar accesibile și transparente</w:t>
            </w:r>
          </w:p>
        </w:tc>
        <w:tc>
          <w:tcPr>
            <w:tcW w:w="1104" w:type="pct"/>
          </w:tcPr>
          <w:p w:rsidR="00026BEA" w:rsidRPr="00E9348A" w:rsidRDefault="00F175BD" w:rsidP="00BD1023">
            <w:pPr>
              <w:rPr>
                <w:sz w:val="20"/>
                <w:szCs w:val="20"/>
              </w:rPr>
            </w:pPr>
            <w:r>
              <w:rPr>
                <w:sz w:val="20"/>
                <w:szCs w:val="20"/>
              </w:rPr>
              <w:t>Da</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G</w:t>
            </w:r>
            <w:r w:rsidRPr="00E9348A">
              <w:rPr>
                <w:sz w:val="20"/>
                <w:szCs w:val="20"/>
              </w:rPr>
              <w:t>.</w:t>
            </w:r>
            <w:r>
              <w:rPr>
                <w:sz w:val="20"/>
                <w:szCs w:val="20"/>
              </w:rPr>
              <w:t>3</w:t>
            </w:r>
            <w:r>
              <w:rPr>
                <w:sz w:val="20"/>
                <w:szCs w:val="20"/>
              </w:rPr>
              <w:t xml:space="preserve"> -</w:t>
            </w:r>
            <w:r w:rsidRPr="00E9348A">
              <w:rPr>
                <w:sz w:val="20"/>
                <w:szCs w:val="20"/>
              </w:rPr>
              <w:t xml:space="preserve"> </w:t>
            </w:r>
            <w:r>
              <w:rPr>
                <w:sz w:val="20"/>
                <w:szCs w:val="20"/>
              </w:rPr>
              <w:t xml:space="preserve"> </w:t>
            </w:r>
            <w:r>
              <w:rPr>
                <w:sz w:val="20"/>
                <w:szCs w:val="20"/>
              </w:rPr>
              <w:t xml:space="preserve">Existența capacității administrative pentru punerea în aplicare și aplicarea Convenției Organizației Națiunilor Unite privind </w:t>
            </w:r>
            <w:r>
              <w:rPr>
                <w:sz w:val="20"/>
                <w:szCs w:val="20"/>
              </w:rPr>
              <w:t>drepturile persoanelor cu handicap (UNCRPD) în domeniul fondurilor ESI în conformitate cu Decizia 2010/48/CE a Consiliului.</w:t>
            </w:r>
          </w:p>
        </w:tc>
        <w:tc>
          <w:tcPr>
            <w:tcW w:w="2030" w:type="pct"/>
            <w:shd w:val="clear" w:color="auto" w:fill="auto"/>
          </w:tcPr>
          <w:p w:rsidR="00026BEA" w:rsidRPr="008A26EF" w:rsidRDefault="00F175BD" w:rsidP="00BD1023">
            <w:pPr>
              <w:rPr>
                <w:sz w:val="20"/>
                <w:szCs w:val="20"/>
              </w:rPr>
            </w:pPr>
            <w:r>
              <w:rPr>
                <w:sz w:val="20"/>
                <w:szCs w:val="20"/>
              </w:rPr>
              <w:t>1</w:t>
            </w:r>
            <w:r>
              <w:rPr>
                <w:sz w:val="20"/>
                <w:szCs w:val="20"/>
              </w:rPr>
              <w:t xml:space="preserve"> - Administrație publică și sistem judiciar eficiente</w:t>
            </w:r>
          </w:p>
          <w:p w:rsidR="00026BEA" w:rsidRPr="008A26EF" w:rsidRDefault="00F175BD" w:rsidP="00BD1023">
            <w:pPr>
              <w:rPr>
                <w:sz w:val="20"/>
                <w:szCs w:val="20"/>
              </w:rPr>
            </w:pPr>
            <w:r>
              <w:rPr>
                <w:sz w:val="20"/>
                <w:szCs w:val="20"/>
              </w:rPr>
              <w:t>2</w:t>
            </w:r>
            <w:r>
              <w:rPr>
                <w:sz w:val="20"/>
                <w:szCs w:val="20"/>
              </w:rPr>
              <w:t xml:space="preserve"> - Administrație publică și sistem judiciar accesibile și transparente</w:t>
            </w:r>
          </w:p>
        </w:tc>
        <w:tc>
          <w:tcPr>
            <w:tcW w:w="1104" w:type="pct"/>
          </w:tcPr>
          <w:p w:rsidR="00026BEA" w:rsidRPr="00E9348A" w:rsidRDefault="00F175BD" w:rsidP="00BD1023">
            <w:pPr>
              <w:rPr>
                <w:sz w:val="20"/>
                <w:szCs w:val="20"/>
              </w:rPr>
            </w:pPr>
            <w:r>
              <w:rPr>
                <w:sz w:val="20"/>
                <w:szCs w:val="20"/>
              </w:rPr>
              <w:t>Da</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unor măsuri de aplicare eficace a dreptului Uniunii din domeniul achizițiilor publice în </w:t>
            </w:r>
            <w:r>
              <w:rPr>
                <w:sz w:val="20"/>
                <w:szCs w:val="20"/>
              </w:rPr>
              <w:lastRenderedPageBreak/>
              <w:t>ceea ce privește fondurile ESI.</w:t>
            </w:r>
          </w:p>
        </w:tc>
        <w:tc>
          <w:tcPr>
            <w:tcW w:w="2030" w:type="pct"/>
            <w:shd w:val="clear" w:color="auto" w:fill="auto"/>
          </w:tcPr>
          <w:p w:rsidR="00026BEA" w:rsidRPr="008A26EF" w:rsidRDefault="00F175BD" w:rsidP="00BD1023">
            <w:pPr>
              <w:rPr>
                <w:sz w:val="20"/>
                <w:szCs w:val="20"/>
              </w:rPr>
            </w:pPr>
            <w:r>
              <w:rPr>
                <w:sz w:val="20"/>
                <w:szCs w:val="20"/>
              </w:rPr>
              <w:lastRenderedPageBreak/>
              <w:t>1</w:t>
            </w:r>
            <w:r>
              <w:rPr>
                <w:sz w:val="20"/>
                <w:szCs w:val="20"/>
              </w:rPr>
              <w:t xml:space="preserve"> - Administrație publică și sistem judiciar eficiente</w:t>
            </w:r>
          </w:p>
          <w:p w:rsidR="00026BEA" w:rsidRPr="008A26EF" w:rsidRDefault="00F175BD" w:rsidP="00BD1023">
            <w:pPr>
              <w:rPr>
                <w:sz w:val="20"/>
                <w:szCs w:val="20"/>
              </w:rPr>
            </w:pPr>
            <w:r>
              <w:rPr>
                <w:sz w:val="20"/>
                <w:szCs w:val="20"/>
              </w:rPr>
              <w:lastRenderedPageBreak/>
              <w:t>2</w:t>
            </w:r>
            <w:r>
              <w:rPr>
                <w:sz w:val="20"/>
                <w:szCs w:val="20"/>
              </w:rPr>
              <w:t xml:space="preserve"> - Administrație publică și sistem judiciar accesibile și </w:t>
            </w:r>
            <w:r>
              <w:rPr>
                <w:sz w:val="20"/>
                <w:szCs w:val="20"/>
              </w:rPr>
              <w:t>transparente</w:t>
            </w:r>
          </w:p>
        </w:tc>
        <w:tc>
          <w:tcPr>
            <w:tcW w:w="1104" w:type="pct"/>
          </w:tcPr>
          <w:p w:rsidR="00026BEA" w:rsidRPr="00E9348A" w:rsidRDefault="00F175BD" w:rsidP="00BD1023">
            <w:pPr>
              <w:rPr>
                <w:sz w:val="20"/>
                <w:szCs w:val="20"/>
              </w:rPr>
            </w:pPr>
            <w:r>
              <w:rPr>
                <w:sz w:val="20"/>
                <w:szCs w:val="20"/>
              </w:rPr>
              <w:lastRenderedPageBreak/>
              <w:t>Nu</w:t>
            </w:r>
          </w:p>
        </w:tc>
      </w:tr>
      <w:tr w:rsidR="00FD693F" w:rsidTr="00F42673">
        <w:trPr>
          <w:trHeight w:val="397"/>
        </w:trPr>
        <w:tc>
          <w:tcPr>
            <w:tcW w:w="1867" w:type="pct"/>
            <w:shd w:val="clear" w:color="auto" w:fill="auto"/>
          </w:tcPr>
          <w:p w:rsidR="00026BEA" w:rsidRPr="00E9348A" w:rsidRDefault="00F175BD" w:rsidP="00BD1023">
            <w:pPr>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baze statistice necesare pentru a efectua evaluări ale eficacității și impactului programelor. Existența unui sistem de indicatori de rezultat necesari pentru selectarea acțiunilor care contribuie în modul cel mai </w:t>
            </w:r>
            <w:r>
              <w:rPr>
                <w:sz w:val="20"/>
                <w:szCs w:val="20"/>
              </w:rPr>
              <w:t>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F175BD" w:rsidP="00BD1023">
            <w:pPr>
              <w:rPr>
                <w:sz w:val="20"/>
                <w:szCs w:val="20"/>
              </w:rPr>
            </w:pPr>
            <w:r>
              <w:rPr>
                <w:sz w:val="20"/>
                <w:szCs w:val="20"/>
              </w:rPr>
              <w:t>1</w:t>
            </w:r>
            <w:r>
              <w:rPr>
                <w:sz w:val="20"/>
                <w:szCs w:val="20"/>
              </w:rPr>
              <w:t xml:space="preserve"> - Administrație publică și sistem judiciar eficiente</w:t>
            </w:r>
          </w:p>
          <w:p w:rsidR="00026BEA" w:rsidRPr="008A26EF" w:rsidRDefault="00F175BD" w:rsidP="00BD1023">
            <w:pPr>
              <w:rPr>
                <w:sz w:val="20"/>
                <w:szCs w:val="20"/>
              </w:rPr>
            </w:pPr>
            <w:r>
              <w:rPr>
                <w:sz w:val="20"/>
                <w:szCs w:val="20"/>
              </w:rPr>
              <w:t>2</w:t>
            </w:r>
            <w:r>
              <w:rPr>
                <w:sz w:val="20"/>
                <w:szCs w:val="20"/>
              </w:rPr>
              <w:t xml:space="preserve"> - Administrație publică și sistem judiciar accesibile ș</w:t>
            </w:r>
            <w:r>
              <w:rPr>
                <w:sz w:val="20"/>
                <w:szCs w:val="20"/>
              </w:rPr>
              <w:t>i transparente</w:t>
            </w:r>
          </w:p>
        </w:tc>
        <w:tc>
          <w:tcPr>
            <w:tcW w:w="1104" w:type="pct"/>
          </w:tcPr>
          <w:p w:rsidR="00026BEA" w:rsidRPr="00E9348A" w:rsidRDefault="00F175BD" w:rsidP="00BD1023">
            <w:pPr>
              <w:rPr>
                <w:sz w:val="20"/>
                <w:szCs w:val="20"/>
              </w:rPr>
            </w:pPr>
            <w:r>
              <w:rPr>
                <w:sz w:val="20"/>
                <w:szCs w:val="20"/>
              </w:rPr>
              <w:t>Parțial</w:t>
            </w:r>
          </w:p>
        </w:tc>
      </w:tr>
    </w:tbl>
    <w:p w:rsidR="00026BEA" w:rsidRDefault="00F175BD"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FD693F" w:rsidTr="00F54BEB">
        <w:trPr>
          <w:tblHeader/>
        </w:trPr>
        <w:tc>
          <w:tcPr>
            <w:tcW w:w="1125" w:type="pct"/>
            <w:shd w:val="clear" w:color="auto" w:fill="auto"/>
          </w:tcPr>
          <w:p w:rsidR="00026BEA" w:rsidRPr="00B43DD0" w:rsidRDefault="00F175BD" w:rsidP="00017B5F">
            <w:pPr>
              <w:spacing w:after="0"/>
              <w:jc w:val="center"/>
              <w:rPr>
                <w:b/>
                <w:sz w:val="20"/>
              </w:rPr>
            </w:pPr>
            <w:r w:rsidRPr="00B43DD0">
              <w:rPr>
                <w:b/>
                <w:sz w:val="20"/>
              </w:rPr>
              <w:lastRenderedPageBreak/>
              <w:t>Condiționalitate ex-ante</w:t>
            </w:r>
          </w:p>
        </w:tc>
        <w:tc>
          <w:tcPr>
            <w:tcW w:w="1162" w:type="pct"/>
          </w:tcPr>
          <w:p w:rsidR="00026BEA" w:rsidRPr="00B43DD0" w:rsidRDefault="00F175BD" w:rsidP="00017B5F">
            <w:pPr>
              <w:spacing w:after="0"/>
              <w:jc w:val="center"/>
              <w:rPr>
                <w:b/>
                <w:sz w:val="20"/>
              </w:rPr>
            </w:pPr>
            <w:r w:rsidRPr="00B43DD0">
              <w:rPr>
                <w:b/>
                <w:sz w:val="20"/>
              </w:rPr>
              <w:t>Criterii</w:t>
            </w:r>
          </w:p>
        </w:tc>
        <w:tc>
          <w:tcPr>
            <w:tcW w:w="429" w:type="pct"/>
          </w:tcPr>
          <w:p w:rsidR="00026BEA" w:rsidRPr="00B43DD0" w:rsidRDefault="00F175BD" w:rsidP="00017B5F">
            <w:pPr>
              <w:spacing w:after="0"/>
              <w:jc w:val="center"/>
              <w:rPr>
                <w:b/>
                <w:sz w:val="20"/>
              </w:rPr>
            </w:pPr>
            <w:r w:rsidRPr="00B43DD0">
              <w:rPr>
                <w:b/>
                <w:sz w:val="20"/>
              </w:rPr>
              <w:t>Criteriile îndeplinite (Da/Nu)</w:t>
            </w:r>
          </w:p>
        </w:tc>
        <w:tc>
          <w:tcPr>
            <w:tcW w:w="1146" w:type="pct"/>
          </w:tcPr>
          <w:p w:rsidR="00026BEA" w:rsidRPr="00B43DD0" w:rsidRDefault="00F175BD" w:rsidP="00017B5F">
            <w:pPr>
              <w:spacing w:after="0"/>
              <w:jc w:val="center"/>
              <w:rPr>
                <w:sz w:val="18"/>
                <w:szCs w:val="18"/>
              </w:rPr>
            </w:pPr>
            <w:r w:rsidRPr="00B43DD0">
              <w:rPr>
                <w:b/>
                <w:sz w:val="22"/>
                <w:szCs w:val="22"/>
              </w:rPr>
              <w:t>Referință</w:t>
            </w:r>
          </w:p>
        </w:tc>
        <w:tc>
          <w:tcPr>
            <w:tcW w:w="1139" w:type="pct"/>
          </w:tcPr>
          <w:p w:rsidR="00026BEA" w:rsidRPr="00B43DD0" w:rsidRDefault="00F175BD" w:rsidP="00017B5F">
            <w:pPr>
              <w:spacing w:after="0"/>
              <w:jc w:val="center"/>
              <w:rPr>
                <w:b/>
                <w:sz w:val="22"/>
                <w:szCs w:val="22"/>
              </w:rPr>
            </w:pPr>
            <w:r w:rsidRPr="00B43DD0">
              <w:rPr>
                <w:b/>
                <w:sz w:val="22"/>
                <w:szCs w:val="22"/>
              </w:rPr>
              <w:t>Explicații</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w:t>
            </w:r>
            <w:r w:rsidRPr="00E9348A">
              <w:rPr>
                <w:sz w:val="20"/>
                <w:szCs w:val="20"/>
              </w:rPr>
              <w:t xml:space="preserve"> publice.</w:t>
            </w:r>
          </w:p>
        </w:tc>
        <w:tc>
          <w:tcPr>
            <w:tcW w:w="1162" w:type="pct"/>
          </w:tcPr>
          <w:p w:rsidR="00026BEA" w:rsidRPr="00DC028E" w:rsidRDefault="00F175BD" w:rsidP="00BD1023">
            <w:pPr>
              <w:rPr>
                <w:sz w:val="20"/>
              </w:rPr>
            </w:pPr>
            <w:r>
              <w:rPr>
                <w:sz w:val="20"/>
              </w:rPr>
              <w:t>1</w:t>
            </w:r>
            <w:r>
              <w:rPr>
                <w:sz w:val="20"/>
              </w:rPr>
              <w:t xml:space="preserve"> </w:t>
            </w:r>
            <w:r>
              <w:rPr>
                <w:sz w:val="20"/>
              </w:rPr>
              <w:t xml:space="preserve">- </w:t>
            </w:r>
            <w:r>
              <w:rPr>
                <w:sz w:val="20"/>
              </w:rPr>
              <w:t>Existența sau procesul de implementare a unui cadru strategic de politică pentru consolidarea eficienței administrative a autorităților publice ale statului membru și a competențelor acestora în următoarele aspecte:</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http://www.mdrt.ro/user</w:t>
            </w:r>
            <w:r>
              <w:t xml:space="preserve">files/strategie_adm_publica.pdf </w:t>
            </w:r>
          </w:p>
        </w:tc>
        <w:tc>
          <w:tcPr>
            <w:tcW w:w="1139" w:type="pct"/>
          </w:tcPr>
          <w:p w:rsidR="00026BEA" w:rsidRPr="00E9348A" w:rsidRDefault="00F175BD" w:rsidP="00724765">
            <w:pPr>
              <w:rPr>
                <w:sz w:val="20"/>
                <w:szCs w:val="20"/>
              </w:rPr>
            </w:pPr>
            <w:r w:rsidRPr="00E9348A">
              <w:rPr>
                <w:sz w:val="20"/>
                <w:szCs w:val="20"/>
              </w:rPr>
              <w:t>Strategia pentru consolidarea administrație publice 2014-2020 a fost aprobată  prin HG nr. 909/2014, publicată în MO nr. 834bis)</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 xml:space="preserve">Existența unei strategii de consolidare a eficienței administrative a statului </w:t>
            </w:r>
            <w:r w:rsidRPr="00E9348A">
              <w:rPr>
                <w:sz w:val="20"/>
                <w:szCs w:val="20"/>
              </w:rPr>
              <w:t>membru, inclusiv a administrației publice.</w:t>
            </w:r>
          </w:p>
        </w:tc>
        <w:tc>
          <w:tcPr>
            <w:tcW w:w="1162" w:type="pct"/>
          </w:tcPr>
          <w:p w:rsidR="00026BEA" w:rsidRPr="00DC028E" w:rsidRDefault="00F175BD" w:rsidP="00BD1023">
            <w:pPr>
              <w:rPr>
                <w:sz w:val="20"/>
              </w:rPr>
            </w:pPr>
            <w:r>
              <w:rPr>
                <w:sz w:val="20"/>
              </w:rPr>
              <w:t>2</w:t>
            </w:r>
            <w:r>
              <w:rPr>
                <w:sz w:val="20"/>
              </w:rPr>
              <w:t xml:space="preserve"> </w:t>
            </w:r>
            <w:r>
              <w:rPr>
                <w:sz w:val="20"/>
              </w:rPr>
              <w:t xml:space="preserve">- </w:t>
            </w:r>
            <w:r>
              <w:rPr>
                <w:sz w:val="20"/>
              </w:rPr>
              <w:t>o analiză și o planificare strategică a acțiunilor de reformă juridică, organizațională și/sau procedurală;</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 xml:space="preserve">http://www.mdrt.ro/userfiles/strategie_adm_publica.pdf </w:t>
            </w:r>
          </w:p>
        </w:tc>
        <w:tc>
          <w:tcPr>
            <w:tcW w:w="1139" w:type="pct"/>
          </w:tcPr>
          <w:p w:rsidR="00026BEA" w:rsidRPr="00E9348A" w:rsidRDefault="00F175BD" w:rsidP="00724765">
            <w:pPr>
              <w:rPr>
                <w:sz w:val="20"/>
                <w:szCs w:val="20"/>
              </w:rPr>
            </w:pPr>
            <w:r w:rsidRPr="00E9348A">
              <w:rPr>
                <w:sz w:val="20"/>
                <w:szCs w:val="20"/>
              </w:rPr>
              <w:t>Analiza acțiunilor de reformă –  realizată</w:t>
            </w:r>
            <w:r w:rsidRPr="00E9348A">
              <w:rPr>
                <w:sz w:val="20"/>
                <w:szCs w:val="20"/>
              </w:rPr>
              <w:t xml:space="preserve"> (analiza socio-economică, analiza cauzelor structurale, alte documente) </w:t>
            </w:r>
          </w:p>
          <w:p w:rsidR="00026BEA" w:rsidRPr="00E9348A" w:rsidRDefault="00F175BD" w:rsidP="00724765">
            <w:pPr>
              <w:rPr>
                <w:sz w:val="20"/>
                <w:szCs w:val="20"/>
              </w:rPr>
            </w:pPr>
            <w:r w:rsidRPr="00E9348A">
              <w:rPr>
                <w:sz w:val="20"/>
                <w:szCs w:val="20"/>
              </w:rPr>
              <w:t>Planificarea strategică a acțiunilor de reformă  - realizată prin aprobarea Strategiei pentru consolidarea administrație publice 2014-2020 (HG 909/2014, publicată în MO nr. 834 bis).</w:t>
            </w:r>
          </w:p>
          <w:p w:rsidR="00026BEA" w:rsidRPr="00E9348A" w:rsidRDefault="00F175BD" w:rsidP="00724765">
            <w:pPr>
              <w:rPr>
                <w:sz w:val="20"/>
                <w:szCs w:val="20"/>
              </w:rPr>
            </w:pP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F175BD" w:rsidP="00BD1023">
            <w:pPr>
              <w:rPr>
                <w:sz w:val="20"/>
              </w:rPr>
            </w:pPr>
            <w:r>
              <w:rPr>
                <w:sz w:val="20"/>
              </w:rPr>
              <w:t>3</w:t>
            </w:r>
            <w:r>
              <w:rPr>
                <w:sz w:val="20"/>
              </w:rPr>
              <w:t xml:space="preserve"> </w:t>
            </w:r>
            <w:r>
              <w:rPr>
                <w:sz w:val="20"/>
              </w:rPr>
              <w:t xml:space="preserve">- </w:t>
            </w:r>
            <w:r>
              <w:rPr>
                <w:sz w:val="20"/>
              </w:rPr>
              <w:t>dezvoltarea unor sisteme de management al calității;</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Se va realiza prin implementarea unor măsuri din cadrul Strategiei pentru Consolidarea Administrației Publice 2014-2020, respectiv primele două măsuri ale direcției de acțiune II.6.2 Creșterea gradului de utilizare a sistemelor și instrumentelor de managem</w:t>
            </w:r>
            <w:r w:rsidRPr="00E9348A">
              <w:rPr>
                <w:sz w:val="20"/>
                <w:szCs w:val="20"/>
              </w:rPr>
              <w:t xml:space="preserve">ent al calității în administrația publică. </w:t>
            </w:r>
          </w:p>
          <w:p w:rsidR="00026BEA" w:rsidRPr="00E9348A" w:rsidRDefault="00F175BD" w:rsidP="00724765">
            <w:pPr>
              <w:rPr>
                <w:sz w:val="20"/>
                <w:szCs w:val="20"/>
              </w:rPr>
            </w:pPr>
            <w:r w:rsidRPr="00E9348A">
              <w:rPr>
                <w:sz w:val="20"/>
                <w:szCs w:val="20"/>
              </w:rPr>
              <w:t>Termen final: aprilie 2015</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F175BD" w:rsidP="00BD1023">
            <w:pPr>
              <w:rPr>
                <w:sz w:val="20"/>
              </w:rPr>
            </w:pPr>
            <w:r>
              <w:rPr>
                <w:sz w:val="20"/>
              </w:rPr>
              <w:t>4</w:t>
            </w:r>
            <w:r>
              <w:rPr>
                <w:sz w:val="20"/>
              </w:rPr>
              <w:t xml:space="preserve"> </w:t>
            </w:r>
            <w:r>
              <w:rPr>
                <w:sz w:val="20"/>
              </w:rPr>
              <w:t xml:space="preserve">- </w:t>
            </w:r>
            <w:r>
              <w:rPr>
                <w:sz w:val="20"/>
              </w:rPr>
              <w:t>acțiuni integrate de simplificare și raționaliza</w:t>
            </w:r>
            <w:r>
              <w:rPr>
                <w:sz w:val="20"/>
              </w:rPr>
              <w:t>re a procedurilor administrative;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Pentru mediul de afaceri se va realiza prin continuarea implementării planurilor de simplificare elaborate, includerea metodologiei standard de măsurare a costurilor administrative în instrumentele de motivare și funda</w:t>
            </w:r>
            <w:r w:rsidRPr="00E9348A">
              <w:rPr>
                <w:sz w:val="20"/>
                <w:szCs w:val="20"/>
              </w:rPr>
              <w:t xml:space="preserve">mentare a politicilor publice și reglementărilor și elaborarea și implementarea Strategiei privind mai buna reglementare. Termen final: septembrie 2015 </w:t>
            </w:r>
          </w:p>
          <w:p w:rsidR="00026BEA" w:rsidRPr="00E9348A" w:rsidRDefault="00F175BD" w:rsidP="00724765">
            <w:pPr>
              <w:rPr>
                <w:sz w:val="20"/>
                <w:szCs w:val="20"/>
              </w:rPr>
            </w:pPr>
          </w:p>
          <w:p w:rsidR="00026BEA" w:rsidRPr="00E9348A" w:rsidRDefault="00F175BD" w:rsidP="00724765">
            <w:pPr>
              <w:rPr>
                <w:sz w:val="20"/>
                <w:szCs w:val="20"/>
              </w:rPr>
            </w:pPr>
            <w:r w:rsidRPr="00E9348A">
              <w:rPr>
                <w:sz w:val="20"/>
                <w:szCs w:val="20"/>
              </w:rPr>
              <w:t xml:space="preserve">Pentru cetățeni - se va realiza prin implementarea direcțiilor de acțiune III.1.1. și III.1.2 din cadrul obiectivului specific III.1. Reducerea birocrației pentru cetățeni al Strategiei pentru consolidarea administrației publice 2014-2020. </w:t>
            </w:r>
          </w:p>
          <w:p w:rsidR="00026BEA" w:rsidRPr="00E9348A" w:rsidRDefault="00F175BD" w:rsidP="00724765">
            <w:pPr>
              <w:rPr>
                <w:sz w:val="20"/>
                <w:szCs w:val="20"/>
              </w:rPr>
            </w:pPr>
            <w:r w:rsidRPr="00E9348A">
              <w:rPr>
                <w:sz w:val="20"/>
                <w:szCs w:val="20"/>
              </w:rPr>
              <w:t xml:space="preserve">Termen final: </w:t>
            </w:r>
            <w:r w:rsidRPr="00E9348A">
              <w:rPr>
                <w:sz w:val="20"/>
                <w:szCs w:val="20"/>
              </w:rPr>
              <w:t>iulie 2015</w:t>
            </w:r>
          </w:p>
          <w:p w:rsidR="00026BEA" w:rsidRPr="00E9348A" w:rsidRDefault="00F175BD" w:rsidP="00724765">
            <w:pPr>
              <w:rPr>
                <w:sz w:val="20"/>
                <w:szCs w:val="20"/>
              </w:rPr>
            </w:pP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Existența unei strategii de consolidare a eficienței administrative a statului membru, inclusiv a administrației publice.</w:t>
            </w:r>
          </w:p>
        </w:tc>
        <w:tc>
          <w:tcPr>
            <w:tcW w:w="1162" w:type="pct"/>
          </w:tcPr>
          <w:p w:rsidR="00026BEA" w:rsidRPr="00DC028E" w:rsidRDefault="00F175BD" w:rsidP="00BD1023">
            <w:pPr>
              <w:rPr>
                <w:sz w:val="20"/>
              </w:rPr>
            </w:pPr>
            <w:r>
              <w:rPr>
                <w:sz w:val="20"/>
              </w:rPr>
              <w:t>5</w:t>
            </w:r>
            <w:r>
              <w:rPr>
                <w:sz w:val="20"/>
              </w:rPr>
              <w:t xml:space="preserve"> </w:t>
            </w:r>
            <w:r>
              <w:rPr>
                <w:sz w:val="20"/>
              </w:rPr>
              <w:t xml:space="preserve">- </w:t>
            </w:r>
            <w:r>
              <w:rPr>
                <w:sz w:val="20"/>
              </w:rPr>
              <w:t>elaborarea și implementarea unor strategii și politici privind resursele umane care să acopere principalel</w:t>
            </w:r>
            <w:r>
              <w:rPr>
                <w:sz w:val="20"/>
              </w:rPr>
              <w:t>e decalaje identificate în acest domeniu;</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Se realizează prin elaborarea:</w:t>
            </w:r>
          </w:p>
          <w:p w:rsidR="00026BEA" w:rsidRPr="00E9348A" w:rsidRDefault="00F175BD" w:rsidP="00724765">
            <w:pPr>
              <w:rPr>
                <w:sz w:val="20"/>
                <w:szCs w:val="20"/>
              </w:rPr>
            </w:pPr>
            <w:r w:rsidRPr="00E9348A">
              <w:rPr>
                <w:sz w:val="20"/>
                <w:szCs w:val="20"/>
              </w:rPr>
              <w:t>- Strategiei pentru consolidarea administrației publice 2014-2020 –  realizat: octombrie 2014;</w:t>
            </w:r>
          </w:p>
          <w:p w:rsidR="00026BEA" w:rsidRPr="00E9348A" w:rsidRDefault="00F175BD" w:rsidP="00724765">
            <w:pPr>
              <w:rPr>
                <w:sz w:val="20"/>
                <w:szCs w:val="20"/>
              </w:rPr>
            </w:pPr>
            <w:r w:rsidRPr="00E9348A">
              <w:rPr>
                <w:sz w:val="20"/>
                <w:szCs w:val="20"/>
              </w:rPr>
              <w:t xml:space="preserve">- Strategiei de dezvoltare a funcției publice pentru perioada 2014-2020 și implementarea unor instrumente informatice pilot pentru gestionarea RU- termen final: semestrul I 2015  </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T.11.1 </w:t>
            </w:r>
            <w:r>
              <w:rPr>
                <w:sz w:val="20"/>
                <w:szCs w:val="20"/>
              </w:rPr>
              <w:t xml:space="preserve">- </w:t>
            </w:r>
            <w:r>
              <w:rPr>
                <w:sz w:val="20"/>
                <w:szCs w:val="20"/>
              </w:rPr>
              <w:t xml:space="preserve"> </w:t>
            </w:r>
            <w:r w:rsidRPr="00E9348A">
              <w:rPr>
                <w:sz w:val="20"/>
                <w:szCs w:val="20"/>
              </w:rPr>
              <w:t>Existența unei strategii de consolidare a eficienței administrat</w:t>
            </w:r>
            <w:r w:rsidRPr="00E9348A">
              <w:rPr>
                <w:sz w:val="20"/>
                <w:szCs w:val="20"/>
              </w:rPr>
              <w:t>ive a statului membru, inclusiv a administrației publice.</w:t>
            </w:r>
          </w:p>
        </w:tc>
        <w:tc>
          <w:tcPr>
            <w:tcW w:w="1162" w:type="pct"/>
          </w:tcPr>
          <w:p w:rsidR="00026BEA" w:rsidRPr="00DC028E" w:rsidRDefault="00F175BD" w:rsidP="00BD1023">
            <w:pPr>
              <w:rPr>
                <w:sz w:val="20"/>
              </w:rPr>
            </w:pPr>
            <w:r>
              <w:rPr>
                <w:sz w:val="20"/>
              </w:rPr>
              <w:t>6</w:t>
            </w:r>
            <w:r>
              <w:rPr>
                <w:sz w:val="20"/>
              </w:rPr>
              <w:t xml:space="preserve"> </w:t>
            </w:r>
            <w:r>
              <w:rPr>
                <w:sz w:val="20"/>
              </w:rPr>
              <w:t xml:space="preserve">- </w:t>
            </w:r>
            <w:r>
              <w:rPr>
                <w:sz w:val="20"/>
              </w:rPr>
              <w:t>dezvoltarea de competențe la toate nivelurile ierarhiei profesionale din cadrul autorităților publice;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Se realizează prin elaborarea:</w:t>
            </w:r>
          </w:p>
          <w:p w:rsidR="00026BEA" w:rsidRPr="00E9348A" w:rsidRDefault="00F175BD" w:rsidP="00724765">
            <w:pPr>
              <w:rPr>
                <w:sz w:val="20"/>
                <w:szCs w:val="20"/>
              </w:rPr>
            </w:pPr>
            <w:r w:rsidRPr="00E9348A">
              <w:rPr>
                <w:sz w:val="20"/>
                <w:szCs w:val="20"/>
              </w:rPr>
              <w:t xml:space="preserve">- Strategiei pentru consolidarea administrației publice </w:t>
            </w:r>
            <w:r w:rsidRPr="00E9348A">
              <w:rPr>
                <w:sz w:val="20"/>
                <w:szCs w:val="20"/>
              </w:rPr>
              <w:t>2014-2020 –   realizat: octombrie  2014</w:t>
            </w:r>
          </w:p>
          <w:p w:rsidR="00026BEA" w:rsidRPr="00E9348A" w:rsidRDefault="00F175BD" w:rsidP="00724765">
            <w:pPr>
              <w:rPr>
                <w:sz w:val="20"/>
                <w:szCs w:val="20"/>
              </w:rPr>
            </w:pPr>
            <w:r w:rsidRPr="00E9348A">
              <w:rPr>
                <w:sz w:val="20"/>
                <w:szCs w:val="20"/>
              </w:rPr>
              <w:t>- Strategiei privind formarea profesională 2014-2020 – termen final: decembrie 2015</w:t>
            </w:r>
          </w:p>
          <w:p w:rsidR="00026BEA" w:rsidRPr="00E9348A" w:rsidRDefault="00F175BD" w:rsidP="00724765">
            <w:pPr>
              <w:rPr>
                <w:sz w:val="20"/>
                <w:szCs w:val="20"/>
              </w:rPr>
            </w:pP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T.11.1 </w:t>
            </w:r>
            <w:r>
              <w:rPr>
                <w:sz w:val="20"/>
                <w:szCs w:val="20"/>
              </w:rPr>
              <w:t xml:space="preserve">- </w:t>
            </w:r>
            <w:r>
              <w:rPr>
                <w:sz w:val="20"/>
                <w:szCs w:val="20"/>
              </w:rPr>
              <w:t xml:space="preserve"> </w:t>
            </w:r>
            <w:r w:rsidRPr="00E9348A">
              <w:rPr>
                <w:sz w:val="20"/>
                <w:szCs w:val="20"/>
              </w:rPr>
              <w:t xml:space="preserve">Existența unei strategii de consolidare a eficienței administrative a statului membru, inclusiv a administrației </w:t>
            </w:r>
            <w:r w:rsidRPr="00E9348A">
              <w:rPr>
                <w:sz w:val="20"/>
                <w:szCs w:val="20"/>
              </w:rPr>
              <w:t>publice.</w:t>
            </w:r>
          </w:p>
        </w:tc>
        <w:tc>
          <w:tcPr>
            <w:tcW w:w="1162" w:type="pct"/>
          </w:tcPr>
          <w:p w:rsidR="00026BEA" w:rsidRPr="00DC028E" w:rsidRDefault="00F175BD" w:rsidP="00BD1023">
            <w:pPr>
              <w:rPr>
                <w:sz w:val="20"/>
              </w:rPr>
            </w:pPr>
            <w:r>
              <w:rPr>
                <w:sz w:val="20"/>
              </w:rPr>
              <w:t>7</w:t>
            </w:r>
            <w:r>
              <w:rPr>
                <w:sz w:val="20"/>
              </w:rPr>
              <w:t xml:space="preserve"> </w:t>
            </w:r>
            <w:r>
              <w:rPr>
                <w:sz w:val="20"/>
              </w:rPr>
              <w:t xml:space="preserve">- </w:t>
            </w:r>
            <w:r>
              <w:rPr>
                <w:sz w:val="20"/>
              </w:rPr>
              <w:t>dezvoltarea de proceduri și instrumente de monitorizare și evaluare.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Strategia pentru consolidarea administrație publice 2014-2020, aprobată prin HG 909/2014, publicată în MO nr. nr. 834bis, prevede cadrul instituțional pentru monitorizare</w:t>
            </w:r>
            <w:r w:rsidRPr="00E9348A">
              <w:rPr>
                <w:sz w:val="20"/>
                <w:szCs w:val="20"/>
              </w:rPr>
              <w:t xml:space="preserve"> și evaluare.</w:t>
            </w:r>
          </w:p>
          <w:p w:rsidR="00026BEA" w:rsidRPr="00E9348A" w:rsidRDefault="00F175BD" w:rsidP="00724765">
            <w:pPr>
              <w:rPr>
                <w:sz w:val="20"/>
                <w:szCs w:val="20"/>
              </w:rPr>
            </w:pPr>
            <w:r w:rsidRPr="00E9348A">
              <w:rPr>
                <w:sz w:val="20"/>
                <w:szCs w:val="20"/>
              </w:rPr>
              <w:t>Metodologia de monitorizare și evaluare a Strategiei urmează să fie elaborată și aprobată de către CNCISCAP</w:t>
            </w:r>
          </w:p>
          <w:p w:rsidR="00026BEA" w:rsidRPr="00E9348A" w:rsidRDefault="00F175BD" w:rsidP="00724765">
            <w:pPr>
              <w:rPr>
                <w:sz w:val="20"/>
                <w:szCs w:val="20"/>
              </w:rPr>
            </w:pPr>
            <w:r w:rsidRPr="00E9348A">
              <w:rPr>
                <w:sz w:val="20"/>
                <w:szCs w:val="20"/>
              </w:rPr>
              <w:t>http://www.mdrt.ro/userfiles/strategie_adm_publica.pdf</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G.1 </w:t>
            </w:r>
            <w:r>
              <w:rPr>
                <w:sz w:val="20"/>
                <w:szCs w:val="20"/>
              </w:rPr>
              <w:t xml:space="preserve">- </w:t>
            </w:r>
            <w:r>
              <w:rPr>
                <w:sz w:val="20"/>
                <w:szCs w:val="20"/>
              </w:rPr>
              <w:t xml:space="preserve"> </w:t>
            </w:r>
            <w:r w:rsidRPr="00E9348A">
              <w:rPr>
                <w:sz w:val="20"/>
                <w:szCs w:val="20"/>
              </w:rPr>
              <w:t>Existența unei capacități administrative pentru punerea în aplicare și</w:t>
            </w:r>
            <w:r w:rsidRPr="00E9348A">
              <w:rPr>
                <w:sz w:val="20"/>
                <w:szCs w:val="20"/>
              </w:rPr>
              <w:t xml:space="preserve"> aplicarea legislației antidiscriminare a Uniunii și a politicii </w:t>
            </w:r>
            <w:r w:rsidRPr="00E9348A">
              <w:rPr>
                <w:sz w:val="20"/>
                <w:szCs w:val="20"/>
              </w:rPr>
              <w:lastRenderedPageBreak/>
              <w:t>în materie de fonduri ESI.</w:t>
            </w:r>
          </w:p>
        </w:tc>
        <w:tc>
          <w:tcPr>
            <w:tcW w:w="1162" w:type="pct"/>
          </w:tcPr>
          <w:p w:rsidR="00026BEA" w:rsidRPr="00DC028E" w:rsidRDefault="00F175BD" w:rsidP="00BD1023">
            <w:pPr>
              <w:rPr>
                <w:sz w:val="20"/>
              </w:rPr>
            </w:pPr>
            <w:r>
              <w:rPr>
                <w:sz w:val="20"/>
              </w:rPr>
              <w:lastRenderedPageBreak/>
              <w:t>1</w:t>
            </w:r>
            <w:r>
              <w:rPr>
                <w:sz w:val="20"/>
              </w:rPr>
              <w:t xml:space="preserve"> </w:t>
            </w:r>
            <w:r>
              <w:rPr>
                <w:sz w:val="20"/>
              </w:rPr>
              <w:t xml:space="preserve">- </w:t>
            </w:r>
            <w:r>
              <w:rPr>
                <w:sz w:val="20"/>
              </w:rPr>
              <w:t xml:space="preserve">Măsuri în conformitate cu cadrul instituțional și juridic al statelor membre pentru implicarea organismelor responsabile pentru promovarea unui tratament egal </w:t>
            </w:r>
            <w:r>
              <w:rPr>
                <w:sz w:val="20"/>
              </w:rPr>
              <w:t xml:space="preserve">pentru toate persoanele </w:t>
            </w:r>
            <w:r>
              <w:rPr>
                <w:sz w:val="20"/>
              </w:rPr>
              <w:lastRenderedPageBreak/>
              <w:t>pe tot parcursul pregătirii și realizării programelor, inclusiv furnizarea de consiliere privind egalitatea în activitățile conexe fondurilor ESI;</w:t>
            </w:r>
          </w:p>
        </w:tc>
        <w:tc>
          <w:tcPr>
            <w:tcW w:w="429" w:type="pct"/>
          </w:tcPr>
          <w:p w:rsidR="00026BEA" w:rsidRPr="00DC028E" w:rsidRDefault="00F175BD" w:rsidP="00C02A3D">
            <w:pPr>
              <w:jc w:val="center"/>
              <w:rPr>
                <w:sz w:val="20"/>
              </w:rPr>
            </w:pPr>
            <w:r>
              <w:rPr>
                <w:sz w:val="20"/>
              </w:rPr>
              <w:lastRenderedPageBreak/>
              <w:t>Da</w:t>
            </w:r>
          </w:p>
        </w:tc>
        <w:tc>
          <w:tcPr>
            <w:tcW w:w="1146" w:type="pct"/>
          </w:tcPr>
          <w:p w:rsidR="00026BEA" w:rsidRPr="00E9348A" w:rsidRDefault="00F175BD" w:rsidP="00017B5F">
            <w:pPr>
              <w:rPr>
                <w:sz w:val="20"/>
                <w:szCs w:val="20"/>
              </w:rPr>
            </w:pPr>
            <w:r>
              <w:t xml:space="preserve">www.cncd.org.ro/legislatie/ </w:t>
            </w:r>
          </w:p>
        </w:tc>
        <w:tc>
          <w:tcPr>
            <w:tcW w:w="1139" w:type="pct"/>
          </w:tcPr>
          <w:p w:rsidR="00026BEA" w:rsidRPr="00E9348A" w:rsidRDefault="00F175BD" w:rsidP="00724765">
            <w:pPr>
              <w:rPr>
                <w:sz w:val="20"/>
                <w:szCs w:val="20"/>
              </w:rPr>
            </w:pPr>
            <w:r w:rsidRPr="00E9348A">
              <w:rPr>
                <w:sz w:val="20"/>
                <w:szCs w:val="20"/>
              </w:rPr>
              <w:t>În comitetele de monitorizare pentru PO 2014-2020 est</w:t>
            </w:r>
            <w:r w:rsidRPr="00E9348A">
              <w:rPr>
                <w:sz w:val="20"/>
                <w:szCs w:val="20"/>
              </w:rPr>
              <w:t xml:space="preserve">e  implicat și CNCD. </w:t>
            </w:r>
          </w:p>
          <w:p w:rsidR="00026BEA" w:rsidRPr="00E9348A" w:rsidRDefault="00F175BD" w:rsidP="00724765">
            <w:pPr>
              <w:rPr>
                <w:sz w:val="20"/>
                <w:szCs w:val="20"/>
              </w:rPr>
            </w:pPr>
            <w:r w:rsidRPr="00E9348A">
              <w:rPr>
                <w:sz w:val="20"/>
                <w:szCs w:val="20"/>
              </w:rPr>
              <w:t xml:space="preserve">De asemenea, s-a elaborat un proiect al documentului-cadru pentru consultarea </w:t>
            </w:r>
            <w:r w:rsidRPr="00E9348A">
              <w:rPr>
                <w:sz w:val="20"/>
                <w:szCs w:val="20"/>
              </w:rPr>
              <w:lastRenderedPageBreak/>
              <w:t>și, respectiv, implicarea organismelor responsabile de antidiscriminare și un proiect de protocol între CNCD și AM-uri, documentul aflându-se în proces de c</w:t>
            </w:r>
            <w:r w:rsidRPr="00E9348A">
              <w:rPr>
                <w:sz w:val="20"/>
                <w:szCs w:val="20"/>
              </w:rPr>
              <w:t>onsultare.</w:t>
            </w:r>
          </w:p>
          <w:p w:rsidR="00026BEA" w:rsidRPr="00E9348A" w:rsidRDefault="00F175BD" w:rsidP="00724765">
            <w:pPr>
              <w:rPr>
                <w:sz w:val="20"/>
                <w:szCs w:val="20"/>
              </w:rPr>
            </w:pPr>
            <w:r w:rsidRPr="00E9348A">
              <w:rPr>
                <w:sz w:val="20"/>
                <w:szCs w:val="20"/>
              </w:rPr>
              <w:t>În conformitate cu art. 2 alin f din HG 1194/2001, Consiliul National pentru Combaterea Discriminării are atribuții privind urmărirea aplicării și respectării, de către autoritățile publice, persoanele juridice si persoanele fizice, a dispoziții</w:t>
            </w:r>
            <w:r w:rsidRPr="00E9348A">
              <w:rPr>
                <w:sz w:val="20"/>
                <w:szCs w:val="20"/>
              </w:rPr>
              <w:t>lor normative ce privesc prevenirea, sancționarea si eliminarea tuturor formelor de discriminare.</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G.1 </w:t>
            </w:r>
            <w:r>
              <w:rPr>
                <w:sz w:val="20"/>
                <w:szCs w:val="20"/>
              </w:rPr>
              <w:t xml:space="preserve">- </w:t>
            </w:r>
            <w:r>
              <w:rPr>
                <w:sz w:val="20"/>
                <w:szCs w:val="20"/>
              </w:rPr>
              <w:t xml:space="preserve"> </w:t>
            </w:r>
            <w:r w:rsidRPr="00E9348A">
              <w:rPr>
                <w:sz w:val="20"/>
                <w:szCs w:val="20"/>
              </w:rPr>
              <w:t xml:space="preserve">Existența unei capacități administrative pentru punerea în aplicare și aplicarea legislației antidiscriminare a Uniunii și a politicii în materie de </w:t>
            </w:r>
            <w:r w:rsidRPr="00E9348A">
              <w:rPr>
                <w:sz w:val="20"/>
                <w:szCs w:val="20"/>
              </w:rPr>
              <w:t>fonduri ESI.</w:t>
            </w:r>
          </w:p>
        </w:tc>
        <w:tc>
          <w:tcPr>
            <w:tcW w:w="1162" w:type="pct"/>
          </w:tcPr>
          <w:p w:rsidR="00026BEA" w:rsidRPr="00DC028E" w:rsidRDefault="00F175BD" w:rsidP="00BD1023">
            <w:pPr>
              <w:rPr>
                <w:sz w:val="20"/>
              </w:rPr>
            </w:pPr>
            <w:r>
              <w:rPr>
                <w:sz w:val="20"/>
              </w:rPr>
              <w:t>2</w:t>
            </w:r>
            <w:r>
              <w:rPr>
                <w:sz w:val="20"/>
              </w:rPr>
              <w:t xml:space="preserve"> </w:t>
            </w:r>
            <w:r>
              <w:rPr>
                <w:sz w:val="20"/>
              </w:rPr>
              <w:t xml:space="preserve">- </w:t>
            </w:r>
            <w:r>
              <w:rPr>
                <w:sz w:val="20"/>
              </w:rPr>
              <w:t>Măsuri pentru formarea personalului autorităților implicat în gestionarea și controlul fondurilor ESI în domeniul legislației și politicilor antidiscriminare ale UE.</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http://www.cncd.org.ro/noutati/Comunicate-de-presa/Lansarea-proiectului-Formare-in-domeniul-antidiscriminarii-egalitatii-de-gen-si-al-drepturilor-persoanelor-cu-dizabilitati-212/ http://www.fonduri-ue.ro/res/filepicker_users/cd25a597fd-62/Informative/anunt</w:t>
            </w:r>
            <w:r>
              <w:t xml:space="preserve">uri/06.08.2014/Anunt.MFE.06.08.2014.pdf </w:t>
            </w:r>
          </w:p>
        </w:tc>
        <w:tc>
          <w:tcPr>
            <w:tcW w:w="1139" w:type="pct"/>
          </w:tcPr>
          <w:p w:rsidR="00026BEA" w:rsidRPr="00E9348A" w:rsidRDefault="00F175BD"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w:t>
            </w:r>
            <w:r w:rsidRPr="00E9348A">
              <w:rPr>
                <w:sz w:val="20"/>
                <w:szCs w:val="20"/>
              </w:rPr>
              <w:t>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w:t>
            </w:r>
            <w:r w:rsidRPr="00E9348A">
              <w:rPr>
                <w:sz w:val="20"/>
                <w:szCs w:val="20"/>
              </w:rPr>
              <w:t xml:space="preserve">Până în prezent s-au făcut cursuri pentru modulul 1 antidiscriminare, fiind instruite 346 persoane din totalul de 602. În luna februarie 2015 vor demara modulul 2 și 3 al proiectului care vizează instruiri privind  egalitatea </w:t>
            </w:r>
            <w:r w:rsidRPr="00E9348A">
              <w:rPr>
                <w:sz w:val="20"/>
                <w:szCs w:val="20"/>
              </w:rPr>
              <w:lastRenderedPageBreak/>
              <w:t>de șanse între femei și bărbaț</w:t>
            </w:r>
            <w:r w:rsidRPr="00E9348A">
              <w:rPr>
                <w:sz w:val="20"/>
                <w:szCs w:val="20"/>
              </w:rPr>
              <w:t>i și drepturile persoanelor cu dizabilități.</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G.2 </w:t>
            </w:r>
            <w:r>
              <w:rPr>
                <w:sz w:val="20"/>
                <w:szCs w:val="20"/>
              </w:rPr>
              <w:t xml:space="preserve">-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F175BD" w:rsidP="00BD1023">
            <w:pPr>
              <w:rPr>
                <w:sz w:val="20"/>
              </w:rPr>
            </w:pPr>
            <w:r>
              <w:rPr>
                <w:sz w:val="20"/>
              </w:rPr>
              <w:t>1</w:t>
            </w:r>
            <w:r>
              <w:rPr>
                <w:sz w:val="20"/>
              </w:rPr>
              <w:t xml:space="preserve"> </w:t>
            </w:r>
            <w:r>
              <w:rPr>
                <w:sz w:val="20"/>
              </w:rPr>
              <w:t xml:space="preserve">- </w:t>
            </w:r>
            <w:r>
              <w:rPr>
                <w:sz w:val="20"/>
              </w:rPr>
              <w:t>Măsuri în conformitate cu cadr</w:t>
            </w:r>
            <w:r>
              <w:rPr>
                <w:sz w:val="20"/>
              </w:rPr>
              <w:t>ul instituțional și juridic al statelor membre pentru implicarea organismelor responsabile pentru promovarea egalității de gen pe tot parcursul pregătirii și realizării programelor, inclusiv furnizarea de consiliere privind egalitatea de gen în activitățil</w:t>
            </w:r>
            <w:r>
              <w:rPr>
                <w:sz w:val="20"/>
              </w:rPr>
              <w:t>e conexe fondurilor ESI.</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www.mmuncii.ro/j33/index.php/ro/2014-domenii/egalitate-de-sanse-intre-femei-si-barbati/1849-legislatia-in-domeniul-egalitatii-de-sanse-intre-femei-si-barbati www.fonduri-ue.ro/poscce/fonduri_structurale/cmonitorizare/HG_CM_POS_C</w:t>
            </w:r>
            <w:r>
              <w:t xml:space="preserve">CE_Nr_1227_2007_230109.PDF www.fonduri-ue.ro/posdru/images/doc/rof_cm_modificat_dupa_consultare_final.pdf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F175BD" w:rsidP="00724765">
            <w:pPr>
              <w:rPr>
                <w:sz w:val="20"/>
                <w:szCs w:val="20"/>
              </w:rPr>
            </w:pPr>
            <w:r w:rsidRPr="00E9348A">
              <w:rPr>
                <w:sz w:val="20"/>
                <w:szCs w:val="20"/>
              </w:rPr>
              <w:t>Mi</w:t>
            </w:r>
            <w:r w:rsidRPr="00E9348A">
              <w:rPr>
                <w:sz w:val="20"/>
                <w:szCs w:val="20"/>
              </w:rPr>
              <w:t>nisterul Muncii, Familiei, Protecţiei Sociale şi Persoanelor Vârstnice este membru în Comitetele de monitorizare ale programelor operaționale 2007-2013. Conform art 4, lit c, punctul 3 din HG 344/2014 privind organizarea şi funcţionarea Ministerului Muncii</w:t>
            </w:r>
            <w:r w:rsidRPr="00E9348A">
              <w:rPr>
                <w:sz w:val="20"/>
                <w:szCs w:val="20"/>
              </w:rPr>
              <w:t xml:space="preserve">, Familiei, Protecţiei Sociale şi Persoanelor Vârstnice, acesta are atributii privind elaborarea și aplicarea politicilor şi planurilor naţionale de acţiune ale Guvernului în domeniul egalităţii de şanse între femei şi bărbaţi.    </w:t>
            </w:r>
          </w:p>
          <w:p w:rsidR="00026BEA" w:rsidRPr="00E9348A" w:rsidRDefault="00F175BD" w:rsidP="00724765">
            <w:pPr>
              <w:rPr>
                <w:sz w:val="20"/>
                <w:szCs w:val="20"/>
              </w:rPr>
            </w:pPr>
            <w:r w:rsidRPr="00E9348A">
              <w:rPr>
                <w:sz w:val="20"/>
                <w:szCs w:val="20"/>
              </w:rPr>
              <w:t>În comitetele de monitor</w:t>
            </w:r>
            <w:r w:rsidRPr="00E9348A">
              <w:rPr>
                <w:sz w:val="20"/>
                <w:szCs w:val="20"/>
              </w:rPr>
              <w:t xml:space="preserve">izare pentru PO 2014-2020 este implicat și CNCD. </w:t>
            </w:r>
          </w:p>
          <w:p w:rsidR="00026BEA" w:rsidRPr="00E9348A" w:rsidRDefault="00F175BD" w:rsidP="00724765">
            <w:pPr>
              <w:rPr>
                <w:sz w:val="20"/>
                <w:szCs w:val="20"/>
              </w:rPr>
            </w:pPr>
            <w:r w:rsidRPr="00E9348A">
              <w:rPr>
                <w:sz w:val="20"/>
                <w:szCs w:val="20"/>
              </w:rPr>
              <w:t xml:space="preserve">De asemenea, s-a elaborat un proiect al documentului-cadru pentru consultarea și, respectiv, implicarea organismelor responsabile de antidiscriminare și un proiect de protocol între CNCD și AM-uri, </w:t>
            </w:r>
            <w:r w:rsidRPr="00E9348A">
              <w:rPr>
                <w:sz w:val="20"/>
                <w:szCs w:val="20"/>
              </w:rPr>
              <w:t>documentul aflându-se în proces de consultare.</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G.2 </w:t>
            </w:r>
            <w:r>
              <w:rPr>
                <w:sz w:val="20"/>
                <w:szCs w:val="20"/>
              </w:rPr>
              <w:t xml:space="preserve">- </w:t>
            </w:r>
            <w:r>
              <w:rPr>
                <w:sz w:val="20"/>
                <w:szCs w:val="20"/>
              </w:rPr>
              <w:t xml:space="preserve"> </w:t>
            </w:r>
            <w:r w:rsidRPr="00E9348A">
              <w:rPr>
                <w:sz w:val="20"/>
                <w:szCs w:val="20"/>
              </w:rPr>
              <w:t xml:space="preserve">Existența unei capacități administrative pentru punerea în aplicare și aplicarea legislației Uniunii privind egalitatea de gen și a politicii </w:t>
            </w:r>
            <w:r w:rsidRPr="00E9348A">
              <w:rPr>
                <w:sz w:val="20"/>
                <w:szCs w:val="20"/>
              </w:rPr>
              <w:lastRenderedPageBreak/>
              <w:t>în materie de fonduri ESI.</w:t>
            </w:r>
          </w:p>
        </w:tc>
        <w:tc>
          <w:tcPr>
            <w:tcW w:w="1162" w:type="pct"/>
          </w:tcPr>
          <w:p w:rsidR="00026BEA" w:rsidRPr="00DC028E" w:rsidRDefault="00F175BD" w:rsidP="00BD1023">
            <w:pPr>
              <w:rPr>
                <w:sz w:val="20"/>
              </w:rPr>
            </w:pPr>
            <w:r>
              <w:rPr>
                <w:sz w:val="20"/>
              </w:rPr>
              <w:lastRenderedPageBreak/>
              <w:t>2</w:t>
            </w:r>
            <w:r>
              <w:rPr>
                <w:sz w:val="20"/>
              </w:rPr>
              <w:t xml:space="preserve"> </w:t>
            </w:r>
            <w:r>
              <w:rPr>
                <w:sz w:val="20"/>
              </w:rPr>
              <w:t xml:space="preserve">- </w:t>
            </w:r>
            <w:r>
              <w:rPr>
                <w:sz w:val="20"/>
              </w:rPr>
              <w:t xml:space="preserve">Măsuri pentru formarea </w:t>
            </w:r>
            <w:r>
              <w:rPr>
                <w:sz w:val="20"/>
              </w:rPr>
              <w:t xml:space="preserve">personalului autorităților implicat în gestionarea și controlul fondurilor ESI în domeniul legislației și politicilor Uniunii în </w:t>
            </w:r>
            <w:r>
              <w:rPr>
                <w:sz w:val="20"/>
              </w:rPr>
              <w:lastRenderedPageBreak/>
              <w:t>materie de egalitate de gen și de integrare a dimensiunii de gen.</w:t>
            </w:r>
          </w:p>
        </w:tc>
        <w:tc>
          <w:tcPr>
            <w:tcW w:w="429" w:type="pct"/>
          </w:tcPr>
          <w:p w:rsidR="00026BEA" w:rsidRPr="00DC028E" w:rsidRDefault="00F175BD" w:rsidP="00C02A3D">
            <w:pPr>
              <w:jc w:val="center"/>
              <w:rPr>
                <w:sz w:val="20"/>
              </w:rPr>
            </w:pPr>
            <w:r>
              <w:rPr>
                <w:sz w:val="20"/>
              </w:rPr>
              <w:lastRenderedPageBreak/>
              <w:t>Da</w:t>
            </w:r>
          </w:p>
        </w:tc>
        <w:tc>
          <w:tcPr>
            <w:tcW w:w="1146" w:type="pct"/>
          </w:tcPr>
          <w:p w:rsidR="00026BEA" w:rsidRPr="00E9348A" w:rsidRDefault="00F175BD" w:rsidP="00017B5F">
            <w:pPr>
              <w:rPr>
                <w:sz w:val="20"/>
                <w:szCs w:val="20"/>
              </w:rPr>
            </w:pPr>
            <w:r>
              <w:t>http://www.cncd.org.ro/noutati/Comunicate-de-presa/Lansare</w:t>
            </w:r>
            <w:r>
              <w:t>a-proiectului-Formare-in-</w:t>
            </w:r>
            <w:r>
              <w:lastRenderedPageBreak/>
              <w:t xml:space="preserve">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F175BD" w:rsidP="00724765">
            <w:pPr>
              <w:rPr>
                <w:sz w:val="20"/>
                <w:szCs w:val="20"/>
              </w:rPr>
            </w:pPr>
            <w:r w:rsidRPr="00E9348A">
              <w:rPr>
                <w:sz w:val="20"/>
                <w:szCs w:val="20"/>
              </w:rPr>
              <w:lastRenderedPageBreak/>
              <w:t xml:space="preserve">Se implementează </w:t>
            </w:r>
            <w:r w:rsidRPr="00E9348A">
              <w:rPr>
                <w:sz w:val="20"/>
                <w:szCs w:val="20"/>
              </w:rPr>
              <w:t xml:space="preserve">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Formare în domeniul antidiscriminării, egalității de gen și al </w:t>
            </w:r>
            <w:r w:rsidRPr="00E9348A">
              <w:rPr>
                <w:sz w:val="20"/>
                <w:szCs w:val="20"/>
              </w:rPr>
              <w:lastRenderedPageBreak/>
              <w:t>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w:t>
            </w:r>
            <w:r w:rsidRPr="00E9348A">
              <w:rPr>
                <w:sz w:val="20"/>
                <w:szCs w:val="20"/>
              </w:rPr>
              <w:t>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modului 1 antidi</w:t>
            </w:r>
            <w:r w:rsidRPr="00E9348A">
              <w:rPr>
                <w:sz w:val="20"/>
                <w:szCs w:val="20"/>
              </w:rPr>
              <w:t>scriminare, fiind instruite 346 persoane. În luna februarie 2015 vor demara modulul 2 și 3 al proiectului care vizează instruiri privind  egalitatea de șanse între femei și bărbați și drepturile persoanelor cu dizabilități.</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w:t>
            </w:r>
            <w:r w:rsidRPr="00E9348A">
              <w:rPr>
                <w:sz w:val="20"/>
                <w:szCs w:val="20"/>
              </w:rPr>
              <w:t>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F175BD" w:rsidP="00BD1023">
            <w:pPr>
              <w:rPr>
                <w:sz w:val="20"/>
              </w:rPr>
            </w:pPr>
            <w:r>
              <w:rPr>
                <w:sz w:val="20"/>
              </w:rPr>
              <w:t>1</w:t>
            </w:r>
            <w:r>
              <w:rPr>
                <w:sz w:val="20"/>
              </w:rPr>
              <w:t xml:space="preserve"> </w:t>
            </w:r>
            <w:r>
              <w:rPr>
                <w:sz w:val="20"/>
              </w:rPr>
              <w:t xml:space="preserve">- </w:t>
            </w:r>
            <w:r>
              <w:rPr>
                <w:sz w:val="20"/>
              </w:rPr>
              <w:t xml:space="preserve">Măsuri în conformitate cu </w:t>
            </w:r>
            <w:r>
              <w:rPr>
                <w:sz w:val="20"/>
              </w:rPr>
              <w:t>cadrul instituțional și juridic al statelor membre pentru consultarea și implicarea organismelor responsabile pentru protecția drepturilor persoanelor cu handicap sau a organizațiilor reprezentative ale persoanelor cu handicap sau a altor părți interesante</w:t>
            </w:r>
            <w:r>
              <w:rPr>
                <w:sz w:val="20"/>
              </w:rPr>
              <w:t xml:space="preserve"> relevante pe tot parcursul pregătirii și realizării programelor.</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http://www.cncd.org.ro/legislatie/ http://www.mmuncii.ro/j33/index.php/ro/legislatie/protectie-sociala/112:legislatie-combaterea-discriminarii/ www.fonduri-ue.ro/poscce/fonduri_structurale/cmonitorizare/HG_CM_POS_CCE_Nr_1227_2007_230109.PDF www.fonduri-ue.</w:t>
            </w:r>
            <w:r>
              <w:t xml:space="preserve">ro/posdru/images/doc/rof_cm_modificat_dupa_consultare_final.pdf </w:t>
            </w:r>
            <w:r>
              <w:lastRenderedPageBreak/>
              <w:t xml:space="preserve">www.mdrl.ro/_documente/POR/hotarari/Componenta%20CM%20POR%20-%20anexa%201%20regulament.pdf www.poat.ro/upload/poat_docs/regulament%20cm%20poat.pdf </w:t>
            </w:r>
          </w:p>
        </w:tc>
        <w:tc>
          <w:tcPr>
            <w:tcW w:w="1139" w:type="pct"/>
          </w:tcPr>
          <w:p w:rsidR="00026BEA" w:rsidRPr="00E9348A" w:rsidRDefault="00F175BD" w:rsidP="00724765">
            <w:pPr>
              <w:rPr>
                <w:sz w:val="20"/>
                <w:szCs w:val="20"/>
              </w:rPr>
            </w:pPr>
            <w:r w:rsidRPr="00E9348A">
              <w:rPr>
                <w:sz w:val="20"/>
                <w:szCs w:val="20"/>
              </w:rPr>
              <w:lastRenderedPageBreak/>
              <w:t>MMFPSPV este membru în Comitetele de monitor</w:t>
            </w:r>
            <w:r w:rsidRPr="00E9348A">
              <w:rPr>
                <w:sz w:val="20"/>
                <w:szCs w:val="20"/>
              </w:rPr>
              <w:t xml:space="preserve">izare ale programelor operaționale 2007-2013. </w:t>
            </w:r>
          </w:p>
          <w:p w:rsidR="00026BEA" w:rsidRPr="00E9348A" w:rsidRDefault="00F175BD" w:rsidP="00724765">
            <w:pPr>
              <w:rPr>
                <w:sz w:val="20"/>
                <w:szCs w:val="20"/>
              </w:rPr>
            </w:pPr>
            <w:r w:rsidRPr="00E9348A">
              <w:rPr>
                <w:sz w:val="20"/>
                <w:szCs w:val="20"/>
              </w:rPr>
              <w:t>Conform art.4 litera i) pct 1 din HG 344/2014, MMFPSPV elaborează, coordonează şi monitorizează implementarea strategiei naţionale în domeniul handicapului şi a planului naţional de acţiune.</w:t>
            </w:r>
          </w:p>
          <w:p w:rsidR="00026BEA" w:rsidRPr="00E9348A" w:rsidRDefault="00F175BD" w:rsidP="00724765">
            <w:pPr>
              <w:rPr>
                <w:sz w:val="20"/>
                <w:szCs w:val="20"/>
              </w:rPr>
            </w:pPr>
            <w:r w:rsidRPr="00E9348A">
              <w:rPr>
                <w:sz w:val="20"/>
                <w:szCs w:val="20"/>
              </w:rPr>
              <w:t>În comitete de mon</w:t>
            </w:r>
            <w:r w:rsidRPr="00E9348A">
              <w:rPr>
                <w:sz w:val="20"/>
                <w:szCs w:val="20"/>
              </w:rPr>
              <w:t xml:space="preserve">itorizare pentru PO 2014-2020, alături de aceste organisme sunt implicate și CNCD si Direcţia Protecţia Persoanelor cu Dizabilităţi din MMFPSPV . </w:t>
            </w:r>
          </w:p>
          <w:p w:rsidR="00026BEA" w:rsidRPr="00E9348A" w:rsidRDefault="00F175BD" w:rsidP="00724765">
            <w:pPr>
              <w:rPr>
                <w:sz w:val="20"/>
                <w:szCs w:val="20"/>
              </w:rPr>
            </w:pPr>
            <w:r w:rsidRPr="00E9348A">
              <w:rPr>
                <w:sz w:val="20"/>
                <w:szCs w:val="20"/>
              </w:rPr>
              <w:t xml:space="preserve">De asemenea, s-a elaborat un proiect al documentului-cadru pentru consultarea </w:t>
            </w:r>
            <w:r w:rsidRPr="00E9348A">
              <w:rPr>
                <w:sz w:val="20"/>
                <w:szCs w:val="20"/>
              </w:rPr>
              <w:lastRenderedPageBreak/>
              <w:t>și, respectiv, implicarea organ</w:t>
            </w:r>
            <w:r w:rsidRPr="00E9348A">
              <w:rPr>
                <w:sz w:val="20"/>
                <w:szCs w:val="20"/>
              </w:rPr>
              <w:t>ismelor responsabile de antidiscriminare și un proiect de protocol între MMFPSPV, CNCD și AM-uri, documentul aflându-se în proces de consultare.</w:t>
            </w:r>
          </w:p>
          <w:p w:rsidR="00026BEA" w:rsidRPr="00E9348A" w:rsidRDefault="00F175BD" w:rsidP="00724765">
            <w:pPr>
              <w:rPr>
                <w:sz w:val="20"/>
                <w:szCs w:val="20"/>
              </w:rPr>
            </w:pPr>
            <w:r w:rsidRPr="00E9348A">
              <w:rPr>
                <w:sz w:val="20"/>
                <w:szCs w:val="20"/>
              </w:rPr>
              <w:t>În conformitate cu art 2 alin f din HG 1194/2001, CNCD are atributii privind urmărirea aplicării și respectării</w:t>
            </w:r>
            <w:r w:rsidRPr="00E9348A">
              <w:rPr>
                <w:sz w:val="20"/>
                <w:szCs w:val="20"/>
              </w:rPr>
              <w:t>, de către autoritățile publice, persoanele juridice și persoanele fizice, a dispozițiilor normative ce privesc prevenirea, sancționarea și eliminarea tuturor formelor de discriminare.</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aplicar</w:t>
            </w:r>
            <w:r w:rsidRPr="00E9348A">
              <w:rPr>
                <w:sz w:val="20"/>
                <w:szCs w:val="20"/>
              </w:rPr>
              <w:t>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F175BD" w:rsidP="00BD1023">
            <w:pPr>
              <w:rPr>
                <w:sz w:val="20"/>
              </w:rPr>
            </w:pPr>
            <w:r>
              <w:rPr>
                <w:sz w:val="20"/>
              </w:rPr>
              <w:t>2</w:t>
            </w:r>
            <w:r>
              <w:rPr>
                <w:sz w:val="20"/>
              </w:rPr>
              <w:t xml:space="preserve"> </w:t>
            </w:r>
            <w:r>
              <w:rPr>
                <w:sz w:val="20"/>
              </w:rPr>
              <w:t xml:space="preserve">- </w:t>
            </w:r>
            <w:r>
              <w:rPr>
                <w:sz w:val="20"/>
              </w:rPr>
              <w:t>Măsuri pentru formarea personalului autorităților implicat în ge</w:t>
            </w:r>
            <w:r>
              <w:rPr>
                <w:sz w:val="20"/>
              </w:rPr>
              <w:t>stionarea și controlul fondurilor ESI în domeniul legislației aplicabile a Uniunii și în domeniul legislației și politicilor naționale privind persoanele cu handicap, inclusiv în ceea ce privește aplicarea practică a UNCRPD, reflectată în legislația Uniuni</w:t>
            </w:r>
            <w:r>
              <w:rPr>
                <w:sz w:val="20"/>
              </w:rPr>
              <w:t>i și cea națională, după caz.</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http://www.cncd.org.ro/noutati/Comunicate-de-presa/Lansarea-proiectului-Formare-in-domeniul-antidiscriminarii-egalitatii-de-gen-si-al-drepturilor-persoanelor-cu-dizabilitati-212/ http://www.fonduri-ue.ro/res/filepicker_users/cd25a597fd-62/Informative/anunt</w:t>
            </w:r>
            <w:r>
              <w:t xml:space="preserve">uri/06.08.2014/Anunt.MFE.06.08.2014.pdf </w:t>
            </w:r>
          </w:p>
        </w:tc>
        <w:tc>
          <w:tcPr>
            <w:tcW w:w="1139" w:type="pct"/>
          </w:tcPr>
          <w:p w:rsidR="00026BEA" w:rsidRPr="00E9348A" w:rsidRDefault="00F175BD"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w:t>
            </w:r>
            <w:r w:rsidRPr="00E9348A">
              <w:rPr>
                <w:sz w:val="20"/>
                <w:szCs w:val="20"/>
              </w:rPr>
              <w:t>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w:t>
            </w:r>
            <w:r w:rsidRPr="00E9348A">
              <w:rPr>
                <w:sz w:val="20"/>
                <w:szCs w:val="20"/>
              </w:rPr>
              <w:t xml:space="preserve">Până în prezent s-au făcut cursuri pe antidiscriminare, fiind instruite 346 persoane. În luna februarie 2015 vor demara modulul 2 și 3 al proiectului care vizează instruiri privind  egalitatea de șanse între femei și bărbați și </w:t>
            </w:r>
            <w:r w:rsidRPr="00E9348A">
              <w:rPr>
                <w:sz w:val="20"/>
                <w:szCs w:val="20"/>
              </w:rPr>
              <w:lastRenderedPageBreak/>
              <w:t>drepturile persoanelor cu di</w:t>
            </w:r>
            <w:r w:rsidRPr="00E9348A">
              <w:rPr>
                <w:sz w:val="20"/>
                <w:szCs w:val="20"/>
              </w:rPr>
              <w:t>zabilități.</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w:t>
            </w:r>
            <w:r w:rsidRPr="00E9348A">
              <w:rPr>
                <w:sz w:val="20"/>
                <w:szCs w:val="20"/>
              </w:rPr>
              <w:t xml:space="preserve"> Consiliului.</w:t>
            </w:r>
          </w:p>
        </w:tc>
        <w:tc>
          <w:tcPr>
            <w:tcW w:w="1162" w:type="pct"/>
          </w:tcPr>
          <w:p w:rsidR="00026BEA" w:rsidRPr="00DC028E" w:rsidRDefault="00F175BD" w:rsidP="00BD1023">
            <w:pPr>
              <w:rPr>
                <w:sz w:val="20"/>
              </w:rPr>
            </w:pPr>
            <w:r>
              <w:rPr>
                <w:sz w:val="20"/>
              </w:rPr>
              <w:t>3</w:t>
            </w:r>
            <w:r>
              <w:rPr>
                <w:sz w:val="20"/>
              </w:rPr>
              <w:t xml:space="preserve"> </w:t>
            </w:r>
            <w:r>
              <w:rPr>
                <w:sz w:val="20"/>
              </w:rPr>
              <w:t xml:space="preserve">- </w:t>
            </w:r>
            <w:r>
              <w:rPr>
                <w:sz w:val="20"/>
              </w:rPr>
              <w:t>Măsuri pentru asigurarea monitorizării aplicării articolului 9 din UNCRPD în legătură cu fondurile ESI pe tot parcursul pregătirii și realizării programelor.</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http://www.mmuncii.ro/j33/index.php/ro/2014-domenii/protectie-sociala/ppd/ren</w:t>
            </w:r>
            <w:r>
              <w:t xml:space="preserve">ph http://www.prestatiisociale.ro/index.php/welcome/page/inspectie-sociala/49/ http://www.fonduri-ue.ro/documente-programare/documente-cadru-de-implementare </w:t>
            </w:r>
          </w:p>
        </w:tc>
        <w:tc>
          <w:tcPr>
            <w:tcW w:w="1139" w:type="pct"/>
          </w:tcPr>
          <w:p w:rsidR="00026BEA" w:rsidRPr="00E9348A" w:rsidRDefault="00F175BD" w:rsidP="00724765">
            <w:pPr>
              <w:rPr>
                <w:sz w:val="20"/>
                <w:szCs w:val="20"/>
              </w:rPr>
            </w:pPr>
            <w:r w:rsidRPr="00E9348A">
              <w:rPr>
                <w:sz w:val="20"/>
                <w:szCs w:val="20"/>
              </w:rPr>
              <w:t>Conform art. 2 Legea 221/2010 de ratificare a CDPD, MMFPSPV prin DPPD, este autoritate de coordona</w:t>
            </w:r>
            <w:r w:rsidRPr="00E9348A">
              <w:rPr>
                <w:sz w:val="20"/>
                <w:szCs w:val="20"/>
              </w:rPr>
              <w:t>re pentru implementarea Convenţiei.</w:t>
            </w:r>
          </w:p>
          <w:p w:rsidR="00026BEA" w:rsidRPr="00E9348A" w:rsidRDefault="00F175BD" w:rsidP="00724765">
            <w:pPr>
              <w:rPr>
                <w:sz w:val="20"/>
                <w:szCs w:val="20"/>
              </w:rPr>
            </w:pPr>
            <w:r w:rsidRPr="00E9348A">
              <w:rPr>
                <w:sz w:val="20"/>
                <w:szCs w:val="20"/>
              </w:rPr>
              <w:t xml:space="preserve">Aplicarea art. 9 UNCRPD este realizată prin  Legea 448/2006 privind protecția și promovarea drepturilor persoanelor cu dizabilități. </w:t>
            </w:r>
          </w:p>
          <w:p w:rsidR="00026BEA" w:rsidRPr="00E9348A" w:rsidRDefault="00F175BD" w:rsidP="00724765">
            <w:pPr>
              <w:rPr>
                <w:sz w:val="20"/>
                <w:szCs w:val="20"/>
              </w:rPr>
            </w:pPr>
            <w:r w:rsidRPr="00E9348A">
              <w:rPr>
                <w:sz w:val="20"/>
                <w:szCs w:val="20"/>
              </w:rPr>
              <w:t>Agenţia Naţională pentru Plăţi şi Inspecţie Socială are reprezentare teritorială și at</w:t>
            </w:r>
            <w:r w:rsidRPr="00E9348A">
              <w:rPr>
                <w:sz w:val="20"/>
                <w:szCs w:val="20"/>
              </w:rPr>
              <w:t>ribuții de inspecţie privind sistemul naţional de asistenţă socială și participă la monitorizarea implementării art 9 din UNCRPD  pe parcursul pregătirii și implementării programelor.</w:t>
            </w:r>
          </w:p>
          <w:p w:rsidR="00026BEA" w:rsidRPr="00E9348A" w:rsidRDefault="00F175BD" w:rsidP="00724765">
            <w:pPr>
              <w:rPr>
                <w:sz w:val="20"/>
                <w:szCs w:val="20"/>
              </w:rPr>
            </w:pPr>
            <w:r w:rsidRPr="00E9348A">
              <w:rPr>
                <w:sz w:val="20"/>
                <w:szCs w:val="20"/>
              </w:rPr>
              <w:t xml:space="preserve">Legislaţia românească garantează drepturi egale pentru cetăţeni în scopul participării fără discriminare la viaţa economică şi socială, inclusiv în procesul de evaluare/selecţie/implementare a proiectelor finanţate în cadrul PO. </w:t>
            </w:r>
          </w:p>
          <w:p w:rsidR="00026BEA" w:rsidRPr="00E9348A" w:rsidRDefault="00F175BD" w:rsidP="00724765">
            <w:pPr>
              <w:rPr>
                <w:sz w:val="20"/>
                <w:szCs w:val="20"/>
              </w:rPr>
            </w:pPr>
            <w:r w:rsidRPr="00E9348A">
              <w:rPr>
                <w:sz w:val="20"/>
                <w:szCs w:val="20"/>
              </w:rPr>
              <w:t>DCI 2007-2013 conțin măsur</w:t>
            </w:r>
            <w:r w:rsidRPr="00E9348A">
              <w:rPr>
                <w:sz w:val="20"/>
                <w:szCs w:val="20"/>
              </w:rPr>
              <w:t>i pentru asigurarea accesibilității persoanelor cu dizabilități. Acestea se vor regăsi și în ghidurile aferente perioadei 2014-2020.</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w:t>
            </w:r>
            <w:r w:rsidRPr="00E9348A">
              <w:rPr>
                <w:sz w:val="20"/>
                <w:szCs w:val="20"/>
              </w:rPr>
              <w:t xml:space="preserve"> fondurile ESI.</w:t>
            </w:r>
          </w:p>
        </w:tc>
        <w:tc>
          <w:tcPr>
            <w:tcW w:w="1162" w:type="pct"/>
          </w:tcPr>
          <w:p w:rsidR="00026BEA" w:rsidRPr="00DC028E" w:rsidRDefault="00F175BD" w:rsidP="00BD1023">
            <w:pPr>
              <w:rPr>
                <w:sz w:val="20"/>
              </w:rPr>
            </w:pPr>
            <w:r>
              <w:rPr>
                <w:sz w:val="20"/>
              </w:rPr>
              <w:t>1</w:t>
            </w:r>
            <w:r>
              <w:rPr>
                <w:sz w:val="20"/>
              </w:rPr>
              <w:t xml:space="preserve"> </w:t>
            </w:r>
            <w:r>
              <w:rPr>
                <w:sz w:val="20"/>
              </w:rPr>
              <w:t xml:space="preserve">- </w:t>
            </w:r>
            <w:r>
              <w:rPr>
                <w:sz w:val="20"/>
              </w:rPr>
              <w:t>Măsuri pentru aplicarea eficace a normelor Uniunii din domeniul achizițiilor publice prin intermediul unor mecanisme adecvate.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Cadrul legislativ național privind achizițiile publice este armonizat cu acquis-ul comunitar (OUG nr. 34/</w:t>
            </w:r>
            <w:r w:rsidRPr="00E9348A">
              <w:rPr>
                <w:sz w:val="20"/>
                <w:szCs w:val="20"/>
              </w:rPr>
              <w:t>2006, HG nr. 925/2006, legislație de nivel terțiar).</w:t>
            </w:r>
          </w:p>
          <w:p w:rsidR="00026BEA" w:rsidRPr="00E9348A" w:rsidRDefault="00F175BD" w:rsidP="00724765">
            <w:pPr>
              <w:rPr>
                <w:sz w:val="20"/>
                <w:szCs w:val="20"/>
              </w:rPr>
            </w:pPr>
            <w:r w:rsidRPr="00E9348A">
              <w:rPr>
                <w:sz w:val="20"/>
                <w:szCs w:val="20"/>
              </w:rPr>
              <w:t>Prevederile legislative au fost detaliate în protocoale între AM-uri, ANRMAP și UCVAP, pentru a defini mecanismul de cooperare și feedback, momentul și amploarea verificărilor făcute de fiecare instituți</w:t>
            </w:r>
            <w:r w:rsidRPr="00E9348A">
              <w:rPr>
                <w:sz w:val="20"/>
                <w:szCs w:val="20"/>
              </w:rPr>
              <w:t xml:space="preserve">e și termenele limită procedurale. </w:t>
            </w:r>
          </w:p>
          <w:p w:rsidR="00026BEA" w:rsidRPr="00E9348A" w:rsidRDefault="00F175BD" w:rsidP="00724765">
            <w:pPr>
              <w:rPr>
                <w:sz w:val="20"/>
                <w:szCs w:val="20"/>
              </w:rPr>
            </w:pPr>
            <w:r w:rsidRPr="00E9348A">
              <w:rPr>
                <w:sz w:val="20"/>
                <w:szCs w:val="20"/>
              </w:rPr>
              <w:t xml:space="preserve">Prin memorandum guvernamental a fost instituit mecanismul pentru identificarea ex-ante a conflictului de interese care prevede acordarea către ANI a tuturor competențelor necesare verificării conflictului de interese la </w:t>
            </w:r>
            <w:r w:rsidRPr="00E9348A">
              <w:rPr>
                <w:sz w:val="20"/>
                <w:szCs w:val="20"/>
              </w:rPr>
              <w:t>procedurile de atribuire a contractelor de achiziții publice.</w:t>
            </w:r>
          </w:p>
          <w:p w:rsidR="00026BEA" w:rsidRPr="00E9348A" w:rsidRDefault="00F175BD" w:rsidP="00724765">
            <w:pPr>
              <w:rPr>
                <w:sz w:val="20"/>
                <w:szCs w:val="20"/>
              </w:rPr>
            </w:pPr>
            <w:r w:rsidRPr="00E9348A">
              <w:rPr>
                <w:sz w:val="20"/>
                <w:szCs w:val="20"/>
              </w:rPr>
              <w:t xml:space="preserve">Prin memorandum au fost stabilite liste de verificare care asigură identificarea neregulilor la nivel orizontal. OUG 66/2011 stabilește corecțiile ce trebuie aplicate în caz de nereguli.  </w:t>
            </w:r>
          </w:p>
          <w:p w:rsidR="00026BEA" w:rsidRPr="00E9348A" w:rsidRDefault="00F175BD" w:rsidP="00724765">
            <w:pPr>
              <w:rPr>
                <w:sz w:val="20"/>
                <w:szCs w:val="20"/>
              </w:rPr>
            </w:pPr>
            <w:r w:rsidRPr="00E9348A">
              <w:rPr>
                <w:sz w:val="20"/>
                <w:szCs w:val="20"/>
              </w:rPr>
              <w:t>Autoritățile de Management au personal cu responsabilități specifice care se ocupă de verificarea achizițiilor publice.</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w:t>
            </w:r>
            <w:r w:rsidRPr="00E9348A">
              <w:rPr>
                <w:sz w:val="20"/>
                <w:szCs w:val="20"/>
              </w:rPr>
              <w:t>SI.</w:t>
            </w:r>
          </w:p>
        </w:tc>
        <w:tc>
          <w:tcPr>
            <w:tcW w:w="1162" w:type="pct"/>
          </w:tcPr>
          <w:p w:rsidR="00026BEA" w:rsidRPr="00DC028E" w:rsidRDefault="00F175BD" w:rsidP="00BD1023">
            <w:pPr>
              <w:rPr>
                <w:sz w:val="20"/>
              </w:rPr>
            </w:pPr>
            <w:r>
              <w:rPr>
                <w:sz w:val="20"/>
              </w:rPr>
              <w:t>2</w:t>
            </w:r>
            <w:r>
              <w:rPr>
                <w:sz w:val="20"/>
              </w:rPr>
              <w:t xml:space="preserve"> </w:t>
            </w:r>
            <w:r>
              <w:rPr>
                <w:sz w:val="20"/>
              </w:rPr>
              <w:t xml:space="preserve">- </w:t>
            </w:r>
            <w:r>
              <w:rPr>
                <w:sz w:val="20"/>
              </w:rPr>
              <w:t>Măsuri de asigurare a procedurilor transparente de atribuire a contractelor.</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OUG 34/2006 care reglementează domeniul achiziţiilor publice stabileşte principiile care stau la baza atribuiri contractelor de achiziții publice: nediscriminarea, tratamentul egal; recunoașterea reciprocă; transparența, proporționalitatea; eficiența utili</w:t>
            </w:r>
            <w:r w:rsidRPr="00E9348A">
              <w:rPr>
                <w:sz w:val="20"/>
                <w:szCs w:val="20"/>
              </w:rPr>
              <w:t xml:space="preserve">zării fondurilor publice și asumarea răspunderii. </w:t>
            </w:r>
          </w:p>
          <w:p w:rsidR="00026BEA" w:rsidRPr="00E9348A" w:rsidRDefault="00F175BD" w:rsidP="00724765">
            <w:pPr>
              <w:rPr>
                <w:sz w:val="20"/>
                <w:szCs w:val="20"/>
              </w:rPr>
            </w:pPr>
            <w:r w:rsidRPr="00E9348A">
              <w:rPr>
                <w:sz w:val="20"/>
                <w:szCs w:val="20"/>
              </w:rPr>
              <w:t>Verificările ex-ante realizate de ANRMAP/UCVAP asigură îndrumare pentru autoritățile contractante.</w:t>
            </w:r>
          </w:p>
          <w:p w:rsidR="00026BEA" w:rsidRPr="00E9348A" w:rsidRDefault="00F175BD" w:rsidP="00724765">
            <w:pPr>
              <w:rPr>
                <w:sz w:val="20"/>
                <w:szCs w:val="20"/>
              </w:rPr>
            </w:pPr>
            <w:r w:rsidRPr="00E9348A">
              <w:rPr>
                <w:sz w:val="20"/>
                <w:szCs w:val="20"/>
              </w:rPr>
              <w:t>Redactarea documentelor de licitaţie şi evaluarea de oferte se face de către autoritatea contractantă cu r</w:t>
            </w:r>
            <w:r w:rsidRPr="00E9348A">
              <w:rPr>
                <w:sz w:val="20"/>
                <w:szCs w:val="20"/>
              </w:rPr>
              <w:t>espectarea legislaţiei terţiare, evitându-se apariția situaţiilor identificate de către Comisia Europeană/AA.</w:t>
            </w:r>
          </w:p>
          <w:p w:rsidR="00026BEA" w:rsidRPr="00E9348A" w:rsidRDefault="00F175BD" w:rsidP="00724765">
            <w:pPr>
              <w:rPr>
                <w:sz w:val="20"/>
                <w:szCs w:val="20"/>
              </w:rPr>
            </w:pPr>
            <w:r w:rsidRPr="00E9348A">
              <w:rPr>
                <w:sz w:val="20"/>
                <w:szCs w:val="20"/>
              </w:rPr>
              <w:t>SEAP este actualizat constant conform modificărilor legislative și este gestionat de MSI, acesta conţinând toate invitaţiile pentru depunerea de o</w:t>
            </w:r>
            <w:r w:rsidRPr="00E9348A">
              <w:rPr>
                <w:sz w:val="20"/>
                <w:szCs w:val="20"/>
              </w:rPr>
              <w:t>ferte cu o valoare estimată mai mică decât pragul specificat în directivele UE.</w:t>
            </w:r>
          </w:p>
          <w:p w:rsidR="00026BEA" w:rsidRPr="00E9348A" w:rsidRDefault="00F175BD" w:rsidP="00724765">
            <w:pPr>
              <w:rPr>
                <w:sz w:val="20"/>
                <w:szCs w:val="20"/>
              </w:rPr>
            </w:pPr>
            <w:r w:rsidRPr="00E9348A">
              <w:rPr>
                <w:sz w:val="20"/>
                <w:szCs w:val="20"/>
              </w:rPr>
              <w:t>Pentru achiziţiile directe cu o valoare mai mare de 5000 € sunt trimise notificări în sistem de către autoritățile contractante.</w:t>
            </w:r>
          </w:p>
          <w:p w:rsidR="00026BEA" w:rsidRPr="00E9348A" w:rsidRDefault="00F175BD" w:rsidP="00724765">
            <w:pPr>
              <w:rPr>
                <w:sz w:val="20"/>
                <w:szCs w:val="20"/>
              </w:rPr>
            </w:pPr>
            <w:r w:rsidRPr="00E9348A">
              <w:rPr>
                <w:sz w:val="20"/>
                <w:szCs w:val="20"/>
              </w:rPr>
              <w:t xml:space="preserve"> www.e-licitatie.ro</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G.4 </w:t>
            </w:r>
            <w:r>
              <w:rPr>
                <w:sz w:val="20"/>
                <w:szCs w:val="20"/>
              </w:rPr>
              <w:t xml:space="preserve">- </w:t>
            </w:r>
            <w:r>
              <w:rPr>
                <w:sz w:val="20"/>
                <w:szCs w:val="20"/>
              </w:rPr>
              <w:t xml:space="preserve"> </w:t>
            </w:r>
            <w:r w:rsidRPr="00E9348A">
              <w:rPr>
                <w:sz w:val="20"/>
                <w:szCs w:val="20"/>
              </w:rPr>
              <w:t xml:space="preserve">Existența unor </w:t>
            </w:r>
            <w:r w:rsidRPr="00E9348A">
              <w:rPr>
                <w:sz w:val="20"/>
                <w:szCs w:val="20"/>
              </w:rPr>
              <w:t>măsuri de aplicare eficace a dreptului Uniunii din domeniul achizițiilor publice în ceea ce privește fondurile ESI.</w:t>
            </w:r>
          </w:p>
        </w:tc>
        <w:tc>
          <w:tcPr>
            <w:tcW w:w="1162" w:type="pct"/>
          </w:tcPr>
          <w:p w:rsidR="00026BEA" w:rsidRPr="00DC028E" w:rsidRDefault="00F175BD" w:rsidP="00BD1023">
            <w:pPr>
              <w:rPr>
                <w:sz w:val="20"/>
              </w:rPr>
            </w:pPr>
            <w:r>
              <w:rPr>
                <w:sz w:val="20"/>
              </w:rPr>
              <w:t>3</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S-au organizat se</w:t>
            </w:r>
            <w:r w:rsidRPr="00E9348A">
              <w:rPr>
                <w:sz w:val="20"/>
                <w:szCs w:val="20"/>
              </w:rPr>
              <w:t xml:space="preserve">siuni de formare pentru personalul implicat în aplicarea legislației UE privind achizițiile publice la toate nivelurile relevante (AM-uri, OI-uri, AC, AA și beneficiari). </w:t>
            </w:r>
          </w:p>
          <w:p w:rsidR="00026BEA" w:rsidRPr="00E9348A" w:rsidRDefault="00F175BD"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w:t>
            </w:r>
            <w:r w:rsidRPr="00E9348A">
              <w:rPr>
                <w:sz w:val="20"/>
                <w:szCs w:val="20"/>
              </w:rPr>
              <w:t xml:space="preserve">or structurale pentru </w:t>
            </w:r>
            <w:proofErr w:type="gramStart"/>
            <w:r w:rsidRPr="00E9348A">
              <w:rPr>
                <w:sz w:val="20"/>
                <w:szCs w:val="20"/>
              </w:rPr>
              <w:t>a</w:t>
            </w:r>
            <w:proofErr w:type="gramEnd"/>
            <w:r w:rsidRPr="00E9348A">
              <w:rPr>
                <w:sz w:val="20"/>
                <w:szCs w:val="20"/>
              </w:rPr>
              <w:t xml:space="preserve">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UCVAP, MFE, ACP, AA și AM-uri).</w:t>
            </w:r>
          </w:p>
          <w:p w:rsidR="00026BEA" w:rsidRPr="00E9348A" w:rsidRDefault="00F175BD"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w:instrText>
            </w:r>
            <w:r w:rsidRPr="00E9348A">
              <w:rPr>
                <w:sz w:val="20"/>
                <w:szCs w:val="20"/>
              </w:rPr>
              <w:instrTex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 va furniza programe de formare în gestionarea instrumentelor structurale și a ac</w:t>
            </w:r>
            <w:r w:rsidRPr="00E9348A">
              <w:rPr>
                <w:sz w:val="20"/>
                <w:szCs w:val="20"/>
              </w:rPr>
              <w:t>hizițiilor publice pentru toate organismele implicate în aplicarea normelor privind achizițiile publice în domeniul fondurilor ESI.</w:t>
            </w:r>
          </w:p>
          <w:p w:rsidR="00026BEA" w:rsidRPr="00E9348A" w:rsidRDefault="00F175BD" w:rsidP="00724765">
            <w:pPr>
              <w:rPr>
                <w:sz w:val="20"/>
                <w:szCs w:val="20"/>
              </w:rPr>
            </w:pPr>
            <w:r w:rsidRPr="00E9348A">
              <w:rPr>
                <w:sz w:val="20"/>
                <w:szCs w:val="20"/>
              </w:rPr>
              <w:t>SEAP oferă informații pentru tot personalul care aplică normele UE privind achizițiile publice.</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 xml:space="preserve">Existența unor </w:t>
            </w:r>
            <w:r w:rsidRPr="00E9348A">
              <w:rPr>
                <w:sz w:val="20"/>
                <w:szCs w:val="20"/>
              </w:rPr>
              <w:t xml:space="preserve">măsuri de aplicare eficace a dreptului Uniunii din domeniul achizițiilor publice în ceea </w:t>
            </w:r>
            <w:r w:rsidRPr="00E9348A">
              <w:rPr>
                <w:sz w:val="20"/>
                <w:szCs w:val="20"/>
              </w:rPr>
              <w:lastRenderedPageBreak/>
              <w:t>ce privește fondurile ESI.</w:t>
            </w:r>
          </w:p>
        </w:tc>
        <w:tc>
          <w:tcPr>
            <w:tcW w:w="1162" w:type="pct"/>
          </w:tcPr>
          <w:p w:rsidR="00026BEA" w:rsidRPr="00DC028E" w:rsidRDefault="00F175BD" w:rsidP="00BD1023">
            <w:pPr>
              <w:rPr>
                <w:sz w:val="20"/>
              </w:rPr>
            </w:pPr>
            <w:r>
              <w:rPr>
                <w:sz w:val="20"/>
              </w:rPr>
              <w:lastRenderedPageBreak/>
              <w:t>4</w:t>
            </w:r>
            <w:r>
              <w:rPr>
                <w:sz w:val="20"/>
              </w:rPr>
              <w:t xml:space="preserve"> </w:t>
            </w:r>
            <w:r>
              <w:rPr>
                <w:sz w:val="20"/>
              </w:rPr>
              <w:t xml:space="preserve">- </w:t>
            </w:r>
            <w:r>
              <w:rPr>
                <w:sz w:val="20"/>
              </w:rPr>
              <w:t xml:space="preserve">Măsuri de asigurare a capacității administrative de punere în aplicare și aplicare a normelor Uniunii din </w:t>
            </w:r>
            <w:r>
              <w:rPr>
                <w:sz w:val="20"/>
              </w:rPr>
              <w:lastRenderedPageBreak/>
              <w:t>domeniul achizițiilor publice.</w:t>
            </w:r>
          </w:p>
        </w:tc>
        <w:tc>
          <w:tcPr>
            <w:tcW w:w="429" w:type="pct"/>
          </w:tcPr>
          <w:p w:rsidR="00026BEA" w:rsidRPr="00DC028E" w:rsidRDefault="00F175BD" w:rsidP="00C02A3D">
            <w:pPr>
              <w:jc w:val="center"/>
              <w:rPr>
                <w:sz w:val="20"/>
              </w:rPr>
            </w:pPr>
            <w:r>
              <w:rPr>
                <w:sz w:val="20"/>
              </w:rPr>
              <w:lastRenderedPageBreak/>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 xml:space="preserve">Autoritatea Națională pentru Reglementarea și Monitorizarea Achizițiilor Publice (ANRMAP) are un </w:t>
            </w:r>
            <w:r w:rsidRPr="00E9348A">
              <w:rPr>
                <w:sz w:val="20"/>
                <w:szCs w:val="20"/>
              </w:rPr>
              <w:lastRenderedPageBreak/>
              <w:t>rol fundamental în elaborarea, promovarea și aplicarea politicii de achiziții publice.</w:t>
            </w:r>
          </w:p>
          <w:p w:rsidR="00026BEA" w:rsidRPr="00E9348A" w:rsidRDefault="00F175BD" w:rsidP="00724765">
            <w:pPr>
              <w:rPr>
                <w:sz w:val="20"/>
                <w:szCs w:val="20"/>
              </w:rPr>
            </w:pPr>
            <w:r w:rsidRPr="00E9348A">
              <w:rPr>
                <w:sz w:val="20"/>
                <w:szCs w:val="20"/>
              </w:rPr>
              <w:t>Ministerul Fondurilor Europene a elaborat un Ghid privind principal</w:t>
            </w:r>
            <w:r w:rsidRPr="00E9348A">
              <w:rPr>
                <w:sz w:val="20"/>
                <w:szCs w:val="20"/>
              </w:rPr>
              <w:t>ele riscuri în domeniul achizițiilor publice. Ghidul se bazează pe recomandările Comisiei Europene emise în urma misiunilor de audit. Acest ghid ajută beneficiarii să evite greșelile în acest domeniu.</w:t>
            </w:r>
          </w:p>
          <w:p w:rsidR="00026BEA" w:rsidRPr="00E9348A" w:rsidRDefault="00F175BD" w:rsidP="00724765">
            <w:pPr>
              <w:rPr>
                <w:sz w:val="20"/>
                <w:szCs w:val="20"/>
              </w:rPr>
            </w:pPr>
            <w:r w:rsidRPr="00E9348A">
              <w:rPr>
                <w:sz w:val="20"/>
                <w:szCs w:val="20"/>
              </w:rPr>
              <w:t>În prezent este în vigoare o documentație standardizată</w:t>
            </w:r>
            <w:r w:rsidRPr="00E9348A">
              <w:rPr>
                <w:sz w:val="20"/>
                <w:szCs w:val="20"/>
              </w:rPr>
              <w:t xml:space="preserve"> pentru proiectele de infrastructură (sectorul mediului și al transportului), folosită de către Autoritățile Contractante.</w:t>
            </w:r>
          </w:p>
          <w:p w:rsidR="00026BEA" w:rsidRPr="00E9348A" w:rsidRDefault="00F175BD" w:rsidP="00724765">
            <w:pPr>
              <w:rPr>
                <w:sz w:val="20"/>
                <w:szCs w:val="20"/>
              </w:rPr>
            </w:pPr>
            <w:r w:rsidRPr="00E9348A">
              <w:rPr>
                <w:sz w:val="20"/>
                <w:szCs w:val="20"/>
              </w:rPr>
              <w:t>http://www.anrmap.ro/documente</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w:t>
            </w:r>
            <w:r w:rsidRPr="00E9348A">
              <w:rPr>
                <w:sz w:val="20"/>
                <w:szCs w:val="20"/>
              </w:rPr>
              <w:t>impactului programelor. Existența unui sistem de indicatori de rezultat necesari pentru selectarea acțiunilor care contribuie în modul cel mai eficient la obținerea rezultatelor dorite, monitorizarea progreselor înregistrate în obținerea rezultatelor și ef</w:t>
            </w:r>
            <w:r w:rsidRPr="00E9348A">
              <w:rPr>
                <w:sz w:val="20"/>
                <w:szCs w:val="20"/>
              </w:rPr>
              <w:t>ectuarea evaluării impactului.</w:t>
            </w:r>
          </w:p>
        </w:tc>
        <w:tc>
          <w:tcPr>
            <w:tcW w:w="1162" w:type="pct"/>
          </w:tcPr>
          <w:p w:rsidR="00026BEA" w:rsidRPr="00DC028E" w:rsidRDefault="00F175BD" w:rsidP="00BD1023">
            <w:pPr>
              <w:rPr>
                <w:sz w:val="20"/>
              </w:rPr>
            </w:pPr>
            <w:r>
              <w:rPr>
                <w:sz w:val="20"/>
              </w:rPr>
              <w:t>1</w:t>
            </w:r>
            <w:r>
              <w:rPr>
                <w:sz w:val="20"/>
              </w:rPr>
              <w:t xml:space="preserve"> </w:t>
            </w:r>
            <w:r>
              <w:rPr>
                <w:sz w:val="20"/>
              </w:rPr>
              <w:t xml:space="preserve">- </w:t>
            </w:r>
            <w:r>
              <w:rPr>
                <w:sz w:val="20"/>
              </w:rPr>
              <w:t>Existența unor măsuri privind colectarea și agregarea rapidă a datelor statistice, cu următoarele elemente: identificarea surselor și mecanismelor de asigurare a validării statistice.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Capitolul 4.1 al Acordului de Par</w:t>
            </w:r>
            <w:r w:rsidRPr="00E9348A">
              <w:rPr>
                <w:sz w:val="20"/>
                <w:szCs w:val="20"/>
              </w:rPr>
              <w:t>teneriat furnizează informații privind sistemele electronice existente și acțiunile planificate pentru a permite gradual schimbul de informații între beneficiari și autoritățile responsabile de managementul și controlul fondurilor. Astfel, aranjamentele de</w:t>
            </w:r>
            <w:r w:rsidRPr="00E9348A">
              <w:rPr>
                <w:sz w:val="20"/>
                <w:szCs w:val="20"/>
              </w:rPr>
              <w:t xml:space="preserve"> colectare, stocare, prevenire a coruperii/pierderii și protecție a datelor, precum și locația de păstrare a acestora sunt deja realizate, fiind necesare doar ajustări la cerințele adiționale ale Regulamentului delegat </w:t>
            </w:r>
            <w:r w:rsidRPr="00E9348A">
              <w:rPr>
                <w:sz w:val="20"/>
                <w:szCs w:val="20"/>
              </w:rPr>
              <w:lastRenderedPageBreak/>
              <w:t xml:space="preserve">(UE) nr. 480/2014. </w:t>
            </w:r>
          </w:p>
          <w:p w:rsidR="00026BEA" w:rsidRPr="00E9348A" w:rsidRDefault="00F175BD" w:rsidP="00724765">
            <w:pPr>
              <w:rPr>
                <w:sz w:val="20"/>
                <w:szCs w:val="20"/>
              </w:rPr>
            </w:pPr>
            <w:r w:rsidRPr="00E9348A">
              <w:rPr>
                <w:sz w:val="20"/>
                <w:szCs w:val="20"/>
              </w:rPr>
              <w:t>În POCA sunt stab</w:t>
            </w:r>
            <w:r w:rsidRPr="00E9348A">
              <w:rPr>
                <w:sz w:val="20"/>
                <w:szCs w:val="20"/>
              </w:rPr>
              <w:t xml:space="preserve">ilite sursa datelor și frecvența raportării pentru fiecare indicator de realizare și de rezultat. </w:t>
            </w:r>
          </w:p>
          <w:p w:rsidR="00026BEA" w:rsidRPr="00E9348A" w:rsidRDefault="00F175BD" w:rsidP="00724765">
            <w:pPr>
              <w:rPr>
                <w:sz w:val="20"/>
                <w:szCs w:val="20"/>
              </w:rPr>
            </w:pPr>
            <w:r w:rsidRPr="00E9348A">
              <w:rPr>
                <w:sz w:val="20"/>
                <w:szCs w:val="20"/>
              </w:rPr>
              <w:t>Pentru îndeplinirea în totalitate a criteriului este necesară stabilirea organismului responsabil pentru colectarea datelor de la sursa de date, a resurselor</w:t>
            </w:r>
            <w:r w:rsidRPr="00E9348A">
              <w:rPr>
                <w:sz w:val="20"/>
                <w:szCs w:val="20"/>
              </w:rPr>
              <w:t xml:space="preserve"> umane aferente, a termenelor de colectare a datelor, a conținutului datelor și a modalităților de procesare a acestora. </w:t>
            </w:r>
          </w:p>
          <w:p w:rsidR="00026BEA" w:rsidRPr="00E9348A" w:rsidRDefault="00F175BD" w:rsidP="00724765">
            <w:pPr>
              <w:rPr>
                <w:sz w:val="20"/>
                <w:szCs w:val="20"/>
              </w:rPr>
            </w:pP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w:t>
            </w:r>
            <w:r w:rsidRPr="00E9348A">
              <w:rPr>
                <w:sz w:val="20"/>
                <w:szCs w:val="20"/>
              </w:rPr>
              <w:t>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175BD" w:rsidP="00BD1023">
            <w:pPr>
              <w:rPr>
                <w:sz w:val="20"/>
              </w:rPr>
            </w:pPr>
            <w:r>
              <w:rPr>
                <w:sz w:val="20"/>
              </w:rPr>
              <w:t>2</w:t>
            </w:r>
            <w:r>
              <w:rPr>
                <w:sz w:val="20"/>
              </w:rPr>
              <w:t xml:space="preserve"> </w:t>
            </w:r>
            <w:r>
              <w:rPr>
                <w:sz w:val="20"/>
              </w:rPr>
              <w:t xml:space="preserve">- </w:t>
            </w:r>
            <w:r>
              <w:rPr>
                <w:sz w:val="20"/>
              </w:rPr>
              <w:t>Existența unor măsuri privind colectarea și agregarea rapidă a datelor statistice, cu următoarele elemente: măsuri de publicare și de disponibilitate publică a datelor agregate.</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Pentru îndeplinirea în totalitate a criteriului este necesară stabilirea m</w:t>
            </w:r>
            <w:r w:rsidRPr="00E9348A">
              <w:rPr>
                <w:sz w:val="20"/>
                <w:szCs w:val="20"/>
              </w:rPr>
              <w:t>ăsurilor pentru publicarea datelor agregate.</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w:t>
            </w:r>
            <w:r w:rsidRPr="00E9348A">
              <w:rPr>
                <w:sz w:val="20"/>
                <w:szCs w:val="20"/>
              </w:rPr>
              <w:t xml:space="preserve">ntribuie în modul cel mai eficient la obținerea rezultatelor dorite, monitorizarea progreselor înregistrate în obținerea rezultatelor și </w:t>
            </w:r>
            <w:r w:rsidRPr="00E9348A">
              <w:rPr>
                <w:sz w:val="20"/>
                <w:szCs w:val="20"/>
              </w:rPr>
              <w:lastRenderedPageBreak/>
              <w:t>efectuarea evaluării impactului.</w:t>
            </w:r>
          </w:p>
        </w:tc>
        <w:tc>
          <w:tcPr>
            <w:tcW w:w="1162" w:type="pct"/>
          </w:tcPr>
          <w:p w:rsidR="00026BEA" w:rsidRPr="00DC028E" w:rsidRDefault="00F175BD" w:rsidP="00BD1023">
            <w:pPr>
              <w:rPr>
                <w:sz w:val="20"/>
              </w:rPr>
            </w:pPr>
            <w:r>
              <w:rPr>
                <w:sz w:val="20"/>
              </w:rPr>
              <w:lastRenderedPageBreak/>
              <w:t>3</w:t>
            </w:r>
            <w:r>
              <w:rPr>
                <w:sz w:val="20"/>
              </w:rPr>
              <w:t xml:space="preserve"> </w:t>
            </w:r>
            <w:r>
              <w:rPr>
                <w:sz w:val="20"/>
              </w:rPr>
              <w:t xml:space="preserve">- </w:t>
            </w:r>
            <w:r>
              <w:rPr>
                <w:sz w:val="20"/>
              </w:rPr>
              <w:t>Un sistem eficient de indicatori de rezultat care să includă: selectarea indicator</w:t>
            </w:r>
            <w:r>
              <w:rPr>
                <w:sz w:val="20"/>
              </w:rPr>
              <w:t>ilor de rezultat pentru fiecare program care să ofere informații cu privire la motivele pentru care au fost selectate acțiunile politice finanțate prin program.</w:t>
            </w:r>
          </w:p>
        </w:tc>
        <w:tc>
          <w:tcPr>
            <w:tcW w:w="429" w:type="pct"/>
          </w:tcPr>
          <w:p w:rsidR="00026BEA" w:rsidRPr="00DC028E" w:rsidRDefault="00F175BD" w:rsidP="00C02A3D">
            <w:pPr>
              <w:jc w:val="center"/>
              <w:rPr>
                <w:sz w:val="20"/>
              </w:rPr>
            </w:pPr>
            <w:r>
              <w:rPr>
                <w:sz w:val="20"/>
              </w:rPr>
              <w:t>Da</w:t>
            </w:r>
          </w:p>
        </w:tc>
        <w:tc>
          <w:tcPr>
            <w:tcW w:w="1146" w:type="pct"/>
          </w:tcPr>
          <w:p w:rsidR="00026BEA" w:rsidRPr="00E9348A" w:rsidRDefault="00F175BD" w:rsidP="00017B5F">
            <w:pPr>
              <w:rPr>
                <w:sz w:val="20"/>
                <w:szCs w:val="20"/>
              </w:rPr>
            </w:pPr>
            <w:r>
              <w:t xml:space="preserve">Raportul de evaluare ex-ante a POCA </w:t>
            </w:r>
          </w:p>
        </w:tc>
        <w:tc>
          <w:tcPr>
            <w:tcW w:w="1139" w:type="pct"/>
          </w:tcPr>
          <w:p w:rsidR="00026BEA" w:rsidRPr="00E9348A" w:rsidRDefault="00F175BD" w:rsidP="00724765">
            <w:pPr>
              <w:rPr>
                <w:sz w:val="20"/>
                <w:szCs w:val="20"/>
              </w:rPr>
            </w:pPr>
            <w:r w:rsidRPr="00E9348A">
              <w:rPr>
                <w:sz w:val="20"/>
                <w:szCs w:val="20"/>
              </w:rPr>
              <w:t>În POCA au fost stabiliți indicatori de rezultat care a</w:t>
            </w:r>
            <w:r w:rsidRPr="00E9348A">
              <w:rPr>
                <w:sz w:val="20"/>
                <w:szCs w:val="20"/>
              </w:rPr>
              <w:t>u fost analizați în raportul de evaluare ex-ante prin prisma subcriteriilor menționate.</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eficacității și impactului programelor. Existența unui sistem de indicatori de rezultat </w:t>
            </w:r>
            <w:r w:rsidRPr="00E9348A">
              <w:rPr>
                <w:sz w:val="20"/>
                <w:szCs w:val="20"/>
              </w:rPr>
              <w:t>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175BD" w:rsidP="00BD1023">
            <w:pPr>
              <w:rPr>
                <w:sz w:val="20"/>
              </w:rPr>
            </w:pPr>
            <w:r>
              <w:rPr>
                <w:sz w:val="20"/>
              </w:rPr>
              <w:t>4</w:t>
            </w:r>
            <w:r>
              <w:rPr>
                <w:sz w:val="20"/>
              </w:rPr>
              <w:t xml:space="preserve"> </w:t>
            </w:r>
            <w:r>
              <w:rPr>
                <w:sz w:val="20"/>
              </w:rPr>
              <w:t xml:space="preserve">- </w:t>
            </w:r>
            <w:r>
              <w:rPr>
                <w:sz w:val="20"/>
              </w:rPr>
              <w:t>Un sistem eficient de indicatori de r</w:t>
            </w:r>
            <w:r>
              <w:rPr>
                <w:sz w:val="20"/>
              </w:rPr>
              <w:t>ezultat care să includă: stabilirea de ținte pentru acești indicatori.</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r>
              <w:t xml:space="preserve">POCA 2014 - 2020 Raportul de evaluare ex-ante a POCA. </w:t>
            </w:r>
          </w:p>
        </w:tc>
        <w:tc>
          <w:tcPr>
            <w:tcW w:w="1139" w:type="pct"/>
          </w:tcPr>
          <w:p w:rsidR="00026BEA" w:rsidRPr="00E9348A" w:rsidRDefault="00F175BD" w:rsidP="00724765">
            <w:pPr>
              <w:rPr>
                <w:sz w:val="20"/>
                <w:szCs w:val="20"/>
              </w:rPr>
            </w:pPr>
            <w:r w:rsidRPr="00E9348A">
              <w:rPr>
                <w:sz w:val="20"/>
                <w:szCs w:val="20"/>
              </w:rPr>
              <w:t xml:space="preserve">În POCA au fost stabilite ținte pentru indicatorii de rezultat care au fost analizați în raportul de evaluare ex-ante prin </w:t>
            </w:r>
            <w:r w:rsidRPr="00E9348A">
              <w:rPr>
                <w:sz w:val="20"/>
                <w:szCs w:val="20"/>
              </w:rPr>
              <w:t>prisma subcriteriilor menționate privind relevanța, claritatea și plauzabilitatea indicatorilor. În cazul indicatorilor 5S13, 5S14 și 5S15 nu au fost identificate valorile de referință, acestea urmând a fi stabilite după centralizarea şi interpretarea date</w:t>
            </w:r>
            <w:r w:rsidRPr="00E9348A">
              <w:rPr>
                <w:sz w:val="20"/>
                <w:szCs w:val="20"/>
              </w:rPr>
              <w:t>lor statistice din sistemul judiciar aferente anului 2014, an de referință pentru aplicarea celor 4 noi Coduri juridice.</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w:t>
            </w:r>
            <w:r w:rsidRPr="00E9348A">
              <w:rPr>
                <w:sz w:val="20"/>
                <w:szCs w:val="20"/>
              </w:rPr>
              <w:t>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F175BD" w:rsidP="00BD1023">
            <w:pPr>
              <w:rPr>
                <w:sz w:val="20"/>
              </w:rPr>
            </w:pPr>
            <w:r>
              <w:rPr>
                <w:sz w:val="20"/>
              </w:rPr>
              <w:t>5</w:t>
            </w:r>
            <w:r>
              <w:rPr>
                <w:sz w:val="20"/>
              </w:rPr>
              <w:t xml:space="preserve"> </w:t>
            </w:r>
            <w:r>
              <w:rPr>
                <w:sz w:val="20"/>
              </w:rPr>
              <w:t xml:space="preserve">- </w:t>
            </w:r>
            <w:r>
              <w:rPr>
                <w:sz w:val="20"/>
              </w:rPr>
              <w:t>Un sis</w:t>
            </w:r>
            <w:r>
              <w:rPr>
                <w:sz w:val="20"/>
              </w:rPr>
              <w:t>tem eficient de indicatori de rezultat care să includă: robustețea și validarea statistică, claritatea interpretării normative, capacitatea de reacție la politică, colectarea în timp util a datelor.</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r>
              <w:t xml:space="preserve">POCA 2014 - 2020 Raportul de evaluare ex-ante a POCA </w:t>
            </w:r>
          </w:p>
        </w:tc>
        <w:tc>
          <w:tcPr>
            <w:tcW w:w="1139" w:type="pct"/>
          </w:tcPr>
          <w:p w:rsidR="00026BEA" w:rsidRPr="00E9348A" w:rsidRDefault="00F175BD" w:rsidP="00724765">
            <w:pPr>
              <w:rPr>
                <w:sz w:val="20"/>
                <w:szCs w:val="20"/>
              </w:rPr>
            </w:pPr>
            <w:r w:rsidRPr="00E9348A">
              <w:rPr>
                <w:sz w:val="20"/>
                <w:szCs w:val="20"/>
              </w:rPr>
              <w:t>1. În POCA au fost stabilite ținte pentru indicatorii de rezultat care au fost analizați în raportul de evaluare ex-ante prin prisma subcriteriilor menționate privind relevanța, claritatea și plauzabilitatea indicatorilor. În cazul indicatorilor 5S13, 5S14</w:t>
            </w:r>
            <w:r w:rsidRPr="00E9348A">
              <w:rPr>
                <w:sz w:val="20"/>
                <w:szCs w:val="20"/>
              </w:rPr>
              <w:t xml:space="preserve"> și 5S15 nu au fost identificate valorile de referință, acestea urmând a fi stabilite după centralizarea şi interpretarea datelor statistice din sistemul judiciar aferente anului 2014, an de referință pentru aplicarea celor 4 noi Coduri juridice. 2. De ase</w:t>
            </w:r>
            <w:r w:rsidRPr="00E9348A">
              <w:rPr>
                <w:sz w:val="20"/>
                <w:szCs w:val="20"/>
              </w:rPr>
              <w:t xml:space="preserve">menea, este necesară finalizarea procedurilor prin care AMPOCA se asigură că datele se colectează și </w:t>
            </w:r>
            <w:r w:rsidRPr="00E9348A">
              <w:rPr>
                <w:sz w:val="20"/>
                <w:szCs w:val="20"/>
              </w:rPr>
              <w:lastRenderedPageBreak/>
              <w:t>agregă în timp util, astfel încât să servească necesităților de raportare.</w:t>
            </w:r>
          </w:p>
        </w:tc>
      </w:tr>
      <w:tr w:rsidR="00FD693F" w:rsidTr="00F54BEB">
        <w:trPr>
          <w:trHeight w:val="836"/>
        </w:trPr>
        <w:tc>
          <w:tcPr>
            <w:tcW w:w="1125" w:type="pct"/>
            <w:shd w:val="clear" w:color="auto" w:fill="auto"/>
          </w:tcPr>
          <w:p w:rsidR="00026BEA" w:rsidRPr="00E9348A" w:rsidRDefault="00F175BD" w:rsidP="00BD1023">
            <w:pPr>
              <w:rPr>
                <w:sz w:val="20"/>
                <w:szCs w:val="20"/>
              </w:rPr>
            </w:pPr>
            <w:r w:rsidRPr="00E9348A">
              <w:rPr>
                <w:sz w:val="20"/>
                <w:szCs w:val="20"/>
              </w:rPr>
              <w:lastRenderedPageBreak/>
              <w:t xml:space="preserve">G.7 </w:t>
            </w:r>
            <w:r>
              <w:rPr>
                <w:sz w:val="20"/>
                <w:szCs w:val="20"/>
              </w:rPr>
              <w:t xml:space="preserve">- </w:t>
            </w:r>
            <w:r>
              <w:rPr>
                <w:sz w:val="20"/>
                <w:szCs w:val="20"/>
              </w:rPr>
              <w:t xml:space="preserve"> </w:t>
            </w:r>
            <w:r w:rsidRPr="00E9348A">
              <w:rPr>
                <w:sz w:val="20"/>
                <w:szCs w:val="20"/>
              </w:rPr>
              <w:t xml:space="preserve">Existența unei baze statistice necesare pentru a efectua evaluări ale </w:t>
            </w:r>
            <w:r w:rsidRPr="00E9348A">
              <w:rPr>
                <w:sz w:val="20"/>
                <w:szCs w:val="20"/>
              </w:rPr>
              <w:t>eficacității și impactului programelor. Existența unui sistem de indicatori de rezultat necesari pentru selectarea acțiunilor care contribuie în modul cel mai eficient la obținerea rezultatelor dorite, monitorizarea progreselor înregistrate în obținerea re</w:t>
            </w:r>
            <w:r w:rsidRPr="00E9348A">
              <w:rPr>
                <w:sz w:val="20"/>
                <w:szCs w:val="20"/>
              </w:rPr>
              <w:t>zultatelor și efectuarea evaluării impactului.</w:t>
            </w:r>
          </w:p>
        </w:tc>
        <w:tc>
          <w:tcPr>
            <w:tcW w:w="1162" w:type="pct"/>
          </w:tcPr>
          <w:p w:rsidR="00026BEA" w:rsidRPr="00DC028E" w:rsidRDefault="00F175BD" w:rsidP="00BD1023">
            <w:pPr>
              <w:rPr>
                <w:sz w:val="20"/>
              </w:rPr>
            </w:pPr>
            <w:r>
              <w:rPr>
                <w:sz w:val="20"/>
              </w:rPr>
              <w:t>6</w:t>
            </w:r>
            <w:r>
              <w:rPr>
                <w:sz w:val="20"/>
              </w:rPr>
              <w:t xml:space="preserve"> </w:t>
            </w:r>
            <w:r>
              <w:rPr>
                <w:sz w:val="20"/>
              </w:rPr>
              <w:t xml:space="preserve">- </w:t>
            </w:r>
            <w:r>
              <w:rPr>
                <w:sz w:val="20"/>
              </w:rPr>
              <w:t>Proceduri pentru a se asigura că toate operațiunile finanțate prin program adoptă un sistem eficace de indicatori.</w:t>
            </w:r>
          </w:p>
        </w:tc>
        <w:tc>
          <w:tcPr>
            <w:tcW w:w="429" w:type="pct"/>
          </w:tcPr>
          <w:p w:rsidR="00026BEA" w:rsidRPr="00DC028E" w:rsidRDefault="00F175BD" w:rsidP="00C02A3D">
            <w:pPr>
              <w:jc w:val="center"/>
              <w:rPr>
                <w:sz w:val="20"/>
              </w:rPr>
            </w:pPr>
            <w:r>
              <w:rPr>
                <w:sz w:val="20"/>
              </w:rPr>
              <w:t>Nu</w:t>
            </w:r>
          </w:p>
        </w:tc>
        <w:tc>
          <w:tcPr>
            <w:tcW w:w="1146" w:type="pct"/>
          </w:tcPr>
          <w:p w:rsidR="00026BEA" w:rsidRPr="00E9348A" w:rsidRDefault="00F175BD" w:rsidP="00017B5F">
            <w:pPr>
              <w:rPr>
                <w:sz w:val="20"/>
                <w:szCs w:val="20"/>
              </w:rPr>
            </w:pPr>
          </w:p>
        </w:tc>
        <w:tc>
          <w:tcPr>
            <w:tcW w:w="1139" w:type="pct"/>
          </w:tcPr>
          <w:p w:rsidR="00026BEA" w:rsidRPr="00E9348A" w:rsidRDefault="00F175BD" w:rsidP="00724765">
            <w:pPr>
              <w:rPr>
                <w:sz w:val="20"/>
                <w:szCs w:val="20"/>
              </w:rPr>
            </w:pPr>
            <w:r w:rsidRPr="00E9348A">
              <w:rPr>
                <w:sz w:val="20"/>
                <w:szCs w:val="20"/>
              </w:rPr>
              <w:t>Este necesară finalizarea procedurilor prin care se asigură că datele aferente proiect</w:t>
            </w:r>
            <w:r w:rsidRPr="00E9348A">
              <w:rPr>
                <w:sz w:val="20"/>
                <w:szCs w:val="20"/>
              </w:rPr>
              <w:t>elor se colectează și agregă în timp util pentru a servi necesităților de raportare.</w:t>
            </w:r>
          </w:p>
        </w:tc>
      </w:tr>
    </w:tbl>
    <w:p w:rsidR="00026BEA" w:rsidRPr="00DC028E" w:rsidRDefault="00F175BD" w:rsidP="00026BEA"/>
    <w:p w:rsidR="00026BEA" w:rsidRDefault="00F175BD" w:rsidP="00B43DD0">
      <w:pPr>
        <w:pStyle w:val="Heading2"/>
        <w:keepLines/>
        <w:numPr>
          <w:ilvl w:val="0"/>
          <w:numId w:val="0"/>
        </w:numPr>
        <w:ind w:left="850" w:hanging="850"/>
      </w:pPr>
      <w:r>
        <w:t>9.2 Descrierea acțiunilor pentru îndeplinirea condiționalităților ex ante, organisme responsabile și calendar</w:t>
      </w:r>
    </w:p>
    <w:p w:rsidR="005367FC" w:rsidRPr="005367FC" w:rsidRDefault="00F175BD" w:rsidP="00B43DD0">
      <w:pPr>
        <w:pStyle w:val="Text1"/>
        <w:keepNext/>
        <w:keepLines/>
        <w:ind w:left="0"/>
      </w:pPr>
    </w:p>
    <w:p w:rsidR="00026BEA" w:rsidRPr="00F221CE" w:rsidRDefault="00F175BD" w:rsidP="00B43DD0">
      <w:pPr>
        <w:keepNext/>
        <w:keepLines/>
        <w:rPr>
          <w:b/>
        </w:rPr>
      </w:pPr>
      <w:r>
        <w:rPr>
          <w:b/>
        </w:rPr>
        <w:t xml:space="preserve">Tabelul 25: Acțiunile pentru îndeplinirea </w:t>
      </w:r>
      <w:r>
        <w:rPr>
          <w:b/>
        </w:rPr>
        <w:t>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FD693F" w:rsidTr="007429F0">
        <w:trPr>
          <w:trHeight w:val="493"/>
          <w:tblHeader/>
        </w:trPr>
        <w:tc>
          <w:tcPr>
            <w:tcW w:w="1047" w:type="pct"/>
            <w:shd w:val="clear" w:color="auto" w:fill="auto"/>
          </w:tcPr>
          <w:p w:rsidR="00026BEA" w:rsidRPr="00B71360" w:rsidRDefault="00F175BD"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F175BD"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F175BD"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F175BD"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F175BD" w:rsidP="00017B5F">
            <w:pPr>
              <w:snapToGrid w:val="0"/>
              <w:jc w:val="center"/>
              <w:rPr>
                <w:b/>
                <w:color w:val="FF0000"/>
                <w:sz w:val="20"/>
                <w:szCs w:val="20"/>
              </w:rPr>
            </w:pPr>
            <w:r w:rsidRPr="00B71360">
              <w:rPr>
                <w:b/>
                <w:sz w:val="20"/>
                <w:szCs w:val="20"/>
              </w:rPr>
              <w:t>Organisme responsabile</w:t>
            </w: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w:t>
            </w:r>
            <w:r w:rsidRPr="00B71360">
              <w:rPr>
                <w:sz w:val="20"/>
                <w:szCs w:val="20"/>
              </w:rPr>
              <w:t>Uniunii din domeniul achizițiilor publice în ceea ce privește fondurile ESI.</w:t>
            </w:r>
          </w:p>
        </w:tc>
        <w:tc>
          <w:tcPr>
            <w:tcW w:w="952" w:type="pct"/>
          </w:tcPr>
          <w:p w:rsidR="00026BEA" w:rsidRPr="00B71360" w:rsidRDefault="00F175BD" w:rsidP="00017B5F">
            <w:pPr>
              <w:rPr>
                <w:sz w:val="20"/>
                <w:szCs w:val="20"/>
              </w:rPr>
            </w:pPr>
            <w:r>
              <w:rPr>
                <w:sz w:val="20"/>
                <w:szCs w:val="20"/>
              </w:rPr>
              <w:t>1</w:t>
            </w:r>
            <w:r>
              <w:rPr>
                <w:sz w:val="20"/>
                <w:szCs w:val="20"/>
              </w:rPr>
              <w:t xml:space="preserve"> - </w:t>
            </w:r>
            <w:r w:rsidRPr="00B71360">
              <w:rPr>
                <w:sz w:val="20"/>
                <w:szCs w:val="20"/>
              </w:rPr>
              <w:t>Măsuri pentru aplicarea eficace a normelor Uniunii din domeniul achizițiilor publice prin intermediul unor mecanisme adecvate.</w:t>
            </w:r>
          </w:p>
        </w:tc>
        <w:tc>
          <w:tcPr>
            <w:tcW w:w="1664" w:type="pct"/>
            <w:shd w:val="clear" w:color="auto" w:fill="auto"/>
          </w:tcPr>
          <w:p w:rsidR="00026BEA" w:rsidRPr="00B71360" w:rsidRDefault="00F175BD" w:rsidP="00017B5F">
            <w:pPr>
              <w:rPr>
                <w:sz w:val="20"/>
                <w:szCs w:val="20"/>
              </w:rPr>
            </w:pPr>
            <w:r w:rsidRPr="00B71360">
              <w:rPr>
                <w:sz w:val="20"/>
                <w:szCs w:val="20"/>
              </w:rPr>
              <w:t>Asigurarea cadrului legislativ clar, stabil și c</w:t>
            </w:r>
            <w:r w:rsidRPr="00B71360">
              <w:rPr>
                <w:sz w:val="20"/>
                <w:szCs w:val="20"/>
              </w:rPr>
              <w:t>oerent</w:t>
            </w:r>
          </w:p>
          <w:p w:rsidR="00026BEA" w:rsidRPr="00B71360" w:rsidRDefault="00F175BD" w:rsidP="00017B5F">
            <w:pPr>
              <w:rPr>
                <w:sz w:val="20"/>
                <w:szCs w:val="20"/>
              </w:rPr>
            </w:pPr>
            <w:r w:rsidRPr="00B71360">
              <w:rPr>
                <w:sz w:val="20"/>
                <w:szCs w:val="20"/>
              </w:rPr>
              <w:t>-</w:t>
            </w:r>
            <w:r w:rsidRPr="00B71360">
              <w:rPr>
                <w:sz w:val="20"/>
                <w:szCs w:val="20"/>
              </w:rPr>
              <w:tab/>
              <w:t>Împuternicirea autorității competente pentru a asigura coerența cu legislația sectorială</w:t>
            </w:r>
          </w:p>
          <w:p w:rsidR="00026BEA" w:rsidRPr="00B71360" w:rsidRDefault="00F175BD" w:rsidP="00017B5F">
            <w:pPr>
              <w:rPr>
                <w:sz w:val="20"/>
                <w:szCs w:val="20"/>
              </w:rPr>
            </w:pPr>
            <w:r w:rsidRPr="00B71360">
              <w:rPr>
                <w:sz w:val="20"/>
                <w:szCs w:val="20"/>
              </w:rPr>
              <w:t>-</w:t>
            </w:r>
            <w:r w:rsidRPr="00B71360">
              <w:rPr>
                <w:sz w:val="20"/>
                <w:szCs w:val="20"/>
              </w:rPr>
              <w:tab/>
              <w:t xml:space="preserve">monitorizarea și gestionarea achizițiilor publice </w:t>
            </w:r>
          </w:p>
          <w:p w:rsidR="00026BEA" w:rsidRPr="00B71360" w:rsidRDefault="00F175BD" w:rsidP="00017B5F">
            <w:pPr>
              <w:rPr>
                <w:sz w:val="20"/>
                <w:szCs w:val="20"/>
              </w:rPr>
            </w:pPr>
            <w:r w:rsidRPr="00B71360">
              <w:rPr>
                <w:sz w:val="20"/>
                <w:szCs w:val="20"/>
              </w:rPr>
              <w:t>-</w:t>
            </w:r>
            <w:r w:rsidRPr="00B71360">
              <w:rPr>
                <w:sz w:val="20"/>
                <w:szCs w:val="20"/>
              </w:rPr>
              <w:tab/>
              <w:t>Evaluarea impactului și consultarea actorilor interesați în elaborarea noii legislații</w:t>
            </w:r>
          </w:p>
          <w:p w:rsidR="00026BEA" w:rsidRPr="00B71360" w:rsidRDefault="00F175BD" w:rsidP="00017B5F">
            <w:pPr>
              <w:rPr>
                <w:sz w:val="20"/>
                <w:szCs w:val="20"/>
              </w:rPr>
            </w:pPr>
            <w:r w:rsidRPr="00B71360">
              <w:rPr>
                <w:sz w:val="20"/>
                <w:szCs w:val="20"/>
              </w:rPr>
              <w:t>-</w:t>
            </w:r>
            <w:r w:rsidRPr="00B71360">
              <w:rPr>
                <w:sz w:val="20"/>
                <w:szCs w:val="20"/>
              </w:rPr>
              <w:tab/>
              <w:t>Transpunerea n</w:t>
            </w:r>
            <w:r w:rsidRPr="00B71360">
              <w:rPr>
                <w:sz w:val="20"/>
                <w:szCs w:val="20"/>
              </w:rPr>
              <w:t xml:space="preserve">oilor directive </w:t>
            </w:r>
          </w:p>
          <w:p w:rsidR="00026BEA" w:rsidRPr="00B71360" w:rsidRDefault="00F175BD" w:rsidP="00017B5F">
            <w:pPr>
              <w:rPr>
                <w:sz w:val="20"/>
                <w:szCs w:val="20"/>
              </w:rPr>
            </w:pPr>
            <w:r w:rsidRPr="00B71360">
              <w:rPr>
                <w:sz w:val="20"/>
                <w:szCs w:val="20"/>
              </w:rPr>
              <w:t>-</w:t>
            </w:r>
            <w:r w:rsidRPr="00B71360">
              <w:rPr>
                <w:sz w:val="20"/>
                <w:szCs w:val="20"/>
              </w:rPr>
              <w:tab/>
              <w:t>Promovarea noii legislații</w:t>
            </w:r>
          </w:p>
          <w:p w:rsidR="00026BEA" w:rsidRPr="00B71360" w:rsidRDefault="00F175BD" w:rsidP="00017B5F">
            <w:pPr>
              <w:rPr>
                <w:sz w:val="20"/>
                <w:szCs w:val="20"/>
              </w:rPr>
            </w:pPr>
            <w:r w:rsidRPr="00B71360">
              <w:rPr>
                <w:sz w:val="20"/>
                <w:szCs w:val="20"/>
              </w:rPr>
              <w:t>Asigurarea cadrului instituțional eficient</w:t>
            </w:r>
          </w:p>
          <w:p w:rsidR="00026BEA" w:rsidRPr="00B71360" w:rsidRDefault="00F175BD" w:rsidP="00017B5F">
            <w:pPr>
              <w:rPr>
                <w:sz w:val="20"/>
                <w:szCs w:val="20"/>
              </w:rPr>
            </w:pPr>
            <w:r w:rsidRPr="00B71360">
              <w:rPr>
                <w:sz w:val="20"/>
                <w:szCs w:val="20"/>
              </w:rPr>
              <w:lastRenderedPageBreak/>
              <w:t>-</w:t>
            </w:r>
            <w:r w:rsidRPr="00B71360">
              <w:rPr>
                <w:sz w:val="20"/>
                <w:szCs w:val="20"/>
              </w:rPr>
              <w:tab/>
              <w:t>Coordonarea interinstituțională și instituțională</w:t>
            </w:r>
          </w:p>
          <w:p w:rsidR="00026BEA" w:rsidRPr="00B71360" w:rsidRDefault="00F175BD" w:rsidP="00017B5F">
            <w:pPr>
              <w:rPr>
                <w:sz w:val="20"/>
                <w:szCs w:val="20"/>
              </w:rPr>
            </w:pPr>
            <w:r w:rsidRPr="00B71360">
              <w:rPr>
                <w:sz w:val="20"/>
                <w:szCs w:val="20"/>
              </w:rPr>
              <w:t>-</w:t>
            </w:r>
            <w:r w:rsidRPr="00B71360">
              <w:rPr>
                <w:sz w:val="20"/>
                <w:szCs w:val="20"/>
              </w:rPr>
              <w:tab/>
              <w:t xml:space="preserve">jurisprudență accesibilă </w:t>
            </w:r>
          </w:p>
          <w:p w:rsidR="00026BEA" w:rsidRPr="00B71360" w:rsidRDefault="00F175BD" w:rsidP="00017B5F">
            <w:pPr>
              <w:rPr>
                <w:sz w:val="20"/>
                <w:szCs w:val="20"/>
              </w:rPr>
            </w:pPr>
            <w:r w:rsidRPr="00B71360">
              <w:rPr>
                <w:sz w:val="20"/>
                <w:szCs w:val="20"/>
              </w:rPr>
              <w:t xml:space="preserve">Mecanisme de verificare și control </w:t>
            </w:r>
          </w:p>
          <w:p w:rsidR="00026BEA" w:rsidRPr="00B71360" w:rsidRDefault="00F175BD" w:rsidP="00017B5F">
            <w:pPr>
              <w:rPr>
                <w:sz w:val="20"/>
                <w:szCs w:val="20"/>
              </w:rPr>
            </w:pPr>
            <w:r w:rsidRPr="00B71360">
              <w:rPr>
                <w:sz w:val="20"/>
                <w:szCs w:val="20"/>
              </w:rPr>
              <w:t>-</w:t>
            </w:r>
            <w:r w:rsidRPr="00B71360">
              <w:rPr>
                <w:sz w:val="20"/>
                <w:szCs w:val="20"/>
              </w:rPr>
              <w:tab/>
              <w:t>Eficientizarea controalelor ex-ante</w:t>
            </w:r>
          </w:p>
          <w:p w:rsidR="00026BEA" w:rsidRPr="00B71360" w:rsidRDefault="00F175BD" w:rsidP="00017B5F">
            <w:pPr>
              <w:rPr>
                <w:sz w:val="20"/>
                <w:szCs w:val="20"/>
              </w:rPr>
            </w:pPr>
            <w:r w:rsidRPr="00B71360">
              <w:rPr>
                <w:sz w:val="20"/>
                <w:szCs w:val="20"/>
              </w:rPr>
              <w:t>-</w:t>
            </w:r>
            <w:r w:rsidRPr="00B71360">
              <w:rPr>
                <w:sz w:val="20"/>
                <w:szCs w:val="20"/>
              </w:rPr>
              <w:tab/>
              <w:t>Consolidare</w:t>
            </w:r>
            <w:r w:rsidRPr="00B71360">
              <w:rPr>
                <w:sz w:val="20"/>
                <w:szCs w:val="20"/>
              </w:rPr>
              <w:t>a UCVAP pentru punerea în aplicare a observațiilor</w:t>
            </w:r>
          </w:p>
          <w:p w:rsidR="00026BEA" w:rsidRPr="00B71360" w:rsidRDefault="00F175BD" w:rsidP="00017B5F">
            <w:pPr>
              <w:rPr>
                <w:sz w:val="20"/>
                <w:szCs w:val="20"/>
              </w:rPr>
            </w:pPr>
            <w:r w:rsidRPr="00B71360">
              <w:rPr>
                <w:sz w:val="20"/>
                <w:szCs w:val="20"/>
              </w:rPr>
              <w:t>-</w:t>
            </w:r>
            <w:r w:rsidRPr="00B71360">
              <w:rPr>
                <w:sz w:val="20"/>
                <w:szCs w:val="20"/>
              </w:rPr>
              <w:tab/>
              <w:t>Prevenirea și detectarea conflictului de interese</w:t>
            </w:r>
          </w:p>
          <w:p w:rsidR="00026BEA" w:rsidRPr="00B71360" w:rsidRDefault="00F175BD" w:rsidP="00017B5F">
            <w:pPr>
              <w:rPr>
                <w:sz w:val="20"/>
                <w:szCs w:val="20"/>
              </w:rPr>
            </w:pPr>
            <w:r w:rsidRPr="00B71360">
              <w:rPr>
                <w:sz w:val="20"/>
                <w:szCs w:val="20"/>
              </w:rPr>
              <w:t>Consolidarea eficacității sistemului de căi de atac</w:t>
            </w:r>
          </w:p>
          <w:p w:rsidR="00026BEA" w:rsidRPr="00B71360" w:rsidRDefault="00F175BD" w:rsidP="00017B5F">
            <w:pPr>
              <w:rPr>
                <w:sz w:val="20"/>
                <w:szCs w:val="20"/>
              </w:rPr>
            </w:pPr>
            <w:r w:rsidRPr="00B71360">
              <w:rPr>
                <w:sz w:val="20"/>
                <w:szCs w:val="20"/>
              </w:rPr>
              <w:t>-</w:t>
            </w:r>
            <w:r w:rsidRPr="00B71360">
              <w:rPr>
                <w:sz w:val="20"/>
                <w:szCs w:val="20"/>
              </w:rPr>
              <w:tab/>
              <w:t>Descurajarea contestațiilor abuzive</w:t>
            </w:r>
          </w:p>
          <w:p w:rsidR="00026BEA" w:rsidRPr="00B71360" w:rsidRDefault="00F175BD" w:rsidP="00017B5F">
            <w:pPr>
              <w:rPr>
                <w:sz w:val="20"/>
                <w:szCs w:val="20"/>
              </w:rPr>
            </w:pPr>
            <w:r w:rsidRPr="00B71360">
              <w:rPr>
                <w:sz w:val="20"/>
                <w:szCs w:val="20"/>
              </w:rPr>
              <w:t>-</w:t>
            </w:r>
            <w:r w:rsidRPr="00B71360">
              <w:rPr>
                <w:sz w:val="20"/>
                <w:szCs w:val="20"/>
              </w:rPr>
              <w:tab/>
              <w:t>Specializarea judecătorilor curților de apel</w:t>
            </w:r>
          </w:p>
          <w:p w:rsidR="00026BEA" w:rsidRPr="00B71360" w:rsidRDefault="00F175BD" w:rsidP="00017B5F">
            <w:pPr>
              <w:rPr>
                <w:sz w:val="20"/>
                <w:szCs w:val="20"/>
              </w:rPr>
            </w:pPr>
            <w:r w:rsidRPr="00B71360">
              <w:rPr>
                <w:sz w:val="20"/>
                <w:szCs w:val="20"/>
              </w:rPr>
              <w:t>-</w:t>
            </w:r>
            <w:r w:rsidRPr="00B71360">
              <w:rPr>
                <w:sz w:val="20"/>
                <w:szCs w:val="20"/>
              </w:rPr>
              <w:tab/>
              <w:t>Decizii CNSC p</w:t>
            </w:r>
            <w:r w:rsidRPr="00B71360">
              <w:rPr>
                <w:sz w:val="20"/>
                <w:szCs w:val="20"/>
              </w:rPr>
              <w:t>revizibile</w:t>
            </w:r>
          </w:p>
          <w:p w:rsidR="00026BEA" w:rsidRPr="00B71360" w:rsidRDefault="00F175BD" w:rsidP="00017B5F">
            <w:pPr>
              <w:rPr>
                <w:sz w:val="20"/>
                <w:szCs w:val="20"/>
              </w:rPr>
            </w:pPr>
            <w:r w:rsidRPr="00B71360">
              <w:rPr>
                <w:sz w:val="20"/>
                <w:szCs w:val="20"/>
              </w:rPr>
              <w:t>Măsurile vor fi detaliate, ajustate si monitorizate în cadrul grupului de lucru comun RO-CE(Dg MarktRegio) pe baza unui calendar stabilit de comun acord</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lastRenderedPageBreak/>
              <w:t>31.03.2016</w:t>
            </w:r>
          </w:p>
        </w:tc>
        <w:tc>
          <w:tcPr>
            <w:tcW w:w="862" w:type="pct"/>
          </w:tcPr>
          <w:p w:rsidR="00026BEA" w:rsidRPr="00B71360" w:rsidRDefault="00F175BD" w:rsidP="00017B5F">
            <w:pPr>
              <w:rPr>
                <w:sz w:val="20"/>
                <w:szCs w:val="20"/>
              </w:rPr>
            </w:pPr>
            <w:r w:rsidRPr="00B71360">
              <w:rPr>
                <w:sz w:val="20"/>
                <w:szCs w:val="20"/>
              </w:rPr>
              <w:t>ANRMAP</w:t>
            </w:r>
          </w:p>
          <w:p w:rsidR="00026BEA" w:rsidRPr="00B71360" w:rsidRDefault="00F175BD" w:rsidP="00017B5F">
            <w:pPr>
              <w:rPr>
                <w:sz w:val="20"/>
                <w:szCs w:val="20"/>
              </w:rPr>
            </w:pPr>
            <w:r w:rsidRPr="00B71360">
              <w:rPr>
                <w:sz w:val="20"/>
                <w:szCs w:val="20"/>
              </w:rPr>
              <w:t>CNSC</w:t>
            </w:r>
          </w:p>
          <w:p w:rsidR="00026BEA" w:rsidRPr="00B71360" w:rsidRDefault="00F175BD" w:rsidP="00017B5F">
            <w:pPr>
              <w:rPr>
                <w:sz w:val="20"/>
                <w:szCs w:val="20"/>
              </w:rPr>
            </w:pPr>
            <w:r w:rsidRPr="00B71360">
              <w:rPr>
                <w:sz w:val="20"/>
                <w:szCs w:val="20"/>
              </w:rPr>
              <w:t>MFE</w:t>
            </w:r>
          </w:p>
          <w:p w:rsidR="00026BEA" w:rsidRPr="00B71360" w:rsidRDefault="00F175BD" w:rsidP="00017B5F">
            <w:pPr>
              <w:rPr>
                <w:sz w:val="20"/>
                <w:szCs w:val="20"/>
              </w:rPr>
            </w:pP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w:t>
            </w:r>
            <w:r w:rsidRPr="00B71360">
              <w:rPr>
                <w:sz w:val="20"/>
                <w:szCs w:val="20"/>
              </w:rPr>
              <w:t>Uniunii din domeniul achizițiilor publice în ceea ce privește fondurile ESI.</w:t>
            </w:r>
          </w:p>
        </w:tc>
        <w:tc>
          <w:tcPr>
            <w:tcW w:w="952" w:type="pct"/>
          </w:tcPr>
          <w:p w:rsidR="00026BEA" w:rsidRPr="00B71360" w:rsidRDefault="00F175BD" w:rsidP="00017B5F">
            <w:pPr>
              <w:rPr>
                <w:sz w:val="20"/>
                <w:szCs w:val="20"/>
              </w:rPr>
            </w:pPr>
            <w:r>
              <w:rPr>
                <w:sz w:val="20"/>
                <w:szCs w:val="20"/>
              </w:rPr>
              <w:t>2</w:t>
            </w:r>
            <w:r>
              <w:rPr>
                <w:sz w:val="20"/>
                <w:szCs w:val="20"/>
              </w:rPr>
              <w:t xml:space="preserve"> - </w:t>
            </w:r>
            <w:r w:rsidRPr="00B71360">
              <w:rPr>
                <w:sz w:val="20"/>
                <w:szCs w:val="20"/>
              </w:rPr>
              <w:t>Măsuri de asigurare a procedurilor transparente de atribuire a contractelor.</w:t>
            </w:r>
          </w:p>
        </w:tc>
        <w:tc>
          <w:tcPr>
            <w:tcW w:w="1664" w:type="pct"/>
            <w:shd w:val="clear" w:color="auto" w:fill="auto"/>
          </w:tcPr>
          <w:p w:rsidR="00026BEA" w:rsidRPr="00B71360" w:rsidRDefault="00F175BD" w:rsidP="00017B5F">
            <w:pPr>
              <w:rPr>
                <w:sz w:val="20"/>
                <w:szCs w:val="20"/>
              </w:rPr>
            </w:pPr>
            <w:r w:rsidRPr="00B71360">
              <w:rPr>
                <w:sz w:val="20"/>
                <w:szCs w:val="20"/>
              </w:rPr>
              <w:t>Elaborarea unui ghid de bune practici cu privire la principalele etape ce trebuie urmate în timpul</w:t>
            </w:r>
            <w:r w:rsidRPr="00B71360">
              <w:rPr>
                <w:sz w:val="20"/>
                <w:szCs w:val="20"/>
              </w:rPr>
              <w:t xml:space="preserve"> procesului de evaluare, indiferent de sursa fondurilor și sursa de finanțare.</w:t>
            </w:r>
          </w:p>
        </w:tc>
        <w:tc>
          <w:tcPr>
            <w:tcW w:w="476" w:type="pct"/>
            <w:shd w:val="clear" w:color="auto" w:fill="auto"/>
          </w:tcPr>
          <w:p w:rsidR="00026BEA" w:rsidRPr="00B71360" w:rsidRDefault="00F175BD" w:rsidP="00017B5F">
            <w:pPr>
              <w:jc w:val="center"/>
              <w:rPr>
                <w:sz w:val="20"/>
                <w:szCs w:val="20"/>
              </w:rPr>
            </w:pPr>
            <w:r w:rsidRPr="00B71360">
              <w:rPr>
                <w:sz w:val="20"/>
                <w:szCs w:val="20"/>
              </w:rPr>
              <w:t>30.06.2016</w:t>
            </w:r>
          </w:p>
        </w:tc>
        <w:tc>
          <w:tcPr>
            <w:tcW w:w="862" w:type="pct"/>
          </w:tcPr>
          <w:p w:rsidR="00026BEA" w:rsidRPr="00B71360" w:rsidRDefault="00F175BD" w:rsidP="00017B5F">
            <w:pPr>
              <w:rPr>
                <w:sz w:val="20"/>
                <w:szCs w:val="20"/>
              </w:rPr>
            </w:pPr>
            <w:r w:rsidRPr="00B71360">
              <w:rPr>
                <w:sz w:val="20"/>
                <w:szCs w:val="20"/>
              </w:rPr>
              <w:t>ANRMAP</w:t>
            </w:r>
          </w:p>
          <w:p w:rsidR="00026BEA" w:rsidRPr="00B71360" w:rsidRDefault="00F175BD" w:rsidP="00017B5F">
            <w:pPr>
              <w:rPr>
                <w:sz w:val="20"/>
                <w:szCs w:val="20"/>
              </w:rPr>
            </w:pPr>
            <w:r w:rsidRPr="00B71360">
              <w:rPr>
                <w:sz w:val="20"/>
                <w:szCs w:val="20"/>
              </w:rPr>
              <w:t>MFE</w:t>
            </w:r>
          </w:p>
          <w:p w:rsidR="00026BEA" w:rsidRPr="00B71360" w:rsidRDefault="00F175BD" w:rsidP="00017B5F">
            <w:pPr>
              <w:rPr>
                <w:sz w:val="20"/>
                <w:szCs w:val="20"/>
              </w:rPr>
            </w:pP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175BD" w:rsidP="00017B5F">
            <w:pPr>
              <w:rPr>
                <w:sz w:val="20"/>
                <w:szCs w:val="20"/>
              </w:rPr>
            </w:pPr>
            <w:r>
              <w:rPr>
                <w:sz w:val="20"/>
                <w:szCs w:val="20"/>
              </w:rPr>
              <w:t>3</w:t>
            </w:r>
            <w:r>
              <w:rPr>
                <w:sz w:val="20"/>
                <w:szCs w:val="20"/>
              </w:rPr>
              <w:t xml:space="preserve"> - </w:t>
            </w:r>
            <w:r w:rsidRPr="00B71360">
              <w:rPr>
                <w:sz w:val="20"/>
                <w:szCs w:val="20"/>
              </w:rPr>
              <w:t>Modalitățile</w:t>
            </w:r>
            <w:r w:rsidRPr="00B71360">
              <w:rPr>
                <w:sz w:val="20"/>
                <w:szCs w:val="20"/>
              </w:rPr>
              <w:t xml:space="preserve"> de formare și de difuzare a informațiilor pentru personalul implicat în implementarea fondurilor ESI.</w:t>
            </w:r>
          </w:p>
        </w:tc>
        <w:tc>
          <w:tcPr>
            <w:tcW w:w="1664" w:type="pct"/>
            <w:shd w:val="clear" w:color="auto" w:fill="auto"/>
          </w:tcPr>
          <w:p w:rsidR="00026BEA" w:rsidRPr="00B71360" w:rsidRDefault="00F175BD" w:rsidP="00017B5F">
            <w:pPr>
              <w:rPr>
                <w:sz w:val="20"/>
                <w:szCs w:val="20"/>
              </w:rPr>
            </w:pPr>
            <w:r w:rsidRPr="00B71360">
              <w:rPr>
                <w:sz w:val="20"/>
                <w:szCs w:val="20"/>
              </w:rPr>
              <w:t>România va elabora o Strategie națională privind formarea personalului, strategie ce va avea în vedere următoarele sarcini:</w:t>
            </w:r>
          </w:p>
          <w:p w:rsidR="00026BEA" w:rsidRPr="00B71360" w:rsidRDefault="00F175BD" w:rsidP="00017B5F">
            <w:pPr>
              <w:rPr>
                <w:sz w:val="20"/>
                <w:szCs w:val="20"/>
              </w:rPr>
            </w:pPr>
            <w:r w:rsidRPr="00B71360">
              <w:rPr>
                <w:sz w:val="20"/>
                <w:szCs w:val="20"/>
              </w:rPr>
              <w:t>-</w:t>
            </w:r>
            <w:r w:rsidRPr="00B71360">
              <w:rPr>
                <w:sz w:val="20"/>
                <w:szCs w:val="20"/>
              </w:rPr>
              <w:tab/>
              <w:t>Crearea unui grup de experț</w:t>
            </w:r>
            <w:r w:rsidRPr="00B71360">
              <w:rPr>
                <w:sz w:val="20"/>
                <w:szCs w:val="20"/>
              </w:rPr>
              <w:t>i pentru evaluare</w:t>
            </w:r>
          </w:p>
          <w:p w:rsidR="00026BEA" w:rsidRPr="00B71360" w:rsidRDefault="00F175BD" w:rsidP="00017B5F">
            <w:pPr>
              <w:rPr>
                <w:sz w:val="20"/>
                <w:szCs w:val="20"/>
              </w:rPr>
            </w:pPr>
            <w:r w:rsidRPr="00B71360">
              <w:rPr>
                <w:sz w:val="20"/>
                <w:szCs w:val="20"/>
              </w:rPr>
              <w:t>-</w:t>
            </w:r>
            <w:r w:rsidRPr="00B71360">
              <w:rPr>
                <w:sz w:val="20"/>
                <w:szCs w:val="20"/>
              </w:rPr>
              <w:tab/>
              <w:t xml:space="preserve">Examinarea eficacității acțiunilor de formare a personalului </w:t>
            </w:r>
          </w:p>
          <w:p w:rsidR="00026BEA" w:rsidRPr="00B71360" w:rsidRDefault="00F175BD" w:rsidP="00017B5F">
            <w:pPr>
              <w:rPr>
                <w:sz w:val="20"/>
                <w:szCs w:val="20"/>
              </w:rPr>
            </w:pPr>
            <w:r w:rsidRPr="00B71360">
              <w:rPr>
                <w:sz w:val="20"/>
                <w:szCs w:val="20"/>
              </w:rPr>
              <w:t>Elaborarea unui ghid de bune practici cu privire la etapele principale ce trebuie urmate în procesul de evaluare, indiferent de sursa fondurilor și sursa de finanțare</w:t>
            </w:r>
          </w:p>
          <w:p w:rsidR="00026BEA" w:rsidRPr="00B71360" w:rsidRDefault="00F175BD" w:rsidP="00017B5F">
            <w:pPr>
              <w:rPr>
                <w:sz w:val="20"/>
                <w:szCs w:val="20"/>
              </w:rPr>
            </w:pP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lastRenderedPageBreak/>
              <w:t>30.09</w:t>
            </w:r>
            <w:r w:rsidRPr="00B71360">
              <w:rPr>
                <w:sz w:val="20"/>
                <w:szCs w:val="20"/>
              </w:rPr>
              <w:t>.2015</w:t>
            </w:r>
          </w:p>
        </w:tc>
        <w:tc>
          <w:tcPr>
            <w:tcW w:w="862" w:type="pct"/>
          </w:tcPr>
          <w:p w:rsidR="00026BEA" w:rsidRPr="00B71360" w:rsidRDefault="00F175BD" w:rsidP="00017B5F">
            <w:pPr>
              <w:rPr>
                <w:sz w:val="20"/>
                <w:szCs w:val="20"/>
              </w:rPr>
            </w:pPr>
            <w:r w:rsidRPr="00B71360">
              <w:rPr>
                <w:sz w:val="20"/>
                <w:szCs w:val="20"/>
              </w:rPr>
              <w:t>ANRMAP</w:t>
            </w:r>
          </w:p>
          <w:p w:rsidR="00026BEA" w:rsidRPr="00B71360" w:rsidRDefault="00F175BD" w:rsidP="00017B5F">
            <w:pPr>
              <w:rPr>
                <w:sz w:val="20"/>
                <w:szCs w:val="20"/>
              </w:rPr>
            </w:pPr>
            <w:r w:rsidRPr="00B71360">
              <w:rPr>
                <w:sz w:val="20"/>
                <w:szCs w:val="20"/>
              </w:rPr>
              <w:t>MFE</w:t>
            </w:r>
          </w:p>
          <w:p w:rsidR="00026BEA" w:rsidRPr="00B71360" w:rsidRDefault="00F175BD" w:rsidP="00017B5F">
            <w:pPr>
              <w:rPr>
                <w:sz w:val="20"/>
                <w:szCs w:val="20"/>
              </w:rPr>
            </w:pP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F175BD" w:rsidP="00017B5F">
            <w:pPr>
              <w:rPr>
                <w:sz w:val="20"/>
                <w:szCs w:val="20"/>
              </w:rPr>
            </w:pPr>
            <w:r>
              <w:rPr>
                <w:sz w:val="20"/>
                <w:szCs w:val="20"/>
              </w:rPr>
              <w:t>4</w:t>
            </w:r>
            <w:r>
              <w:rPr>
                <w:sz w:val="20"/>
                <w:szCs w:val="20"/>
              </w:rPr>
              <w:t xml:space="preserve"> - </w:t>
            </w:r>
            <w:r w:rsidRPr="00B71360">
              <w:rPr>
                <w:sz w:val="20"/>
                <w:szCs w:val="20"/>
              </w:rPr>
              <w:t xml:space="preserve">Măsuri de asigurare a capacității administrative de punere în aplicare și aplicare a normelor </w:t>
            </w:r>
            <w:r w:rsidRPr="00B71360">
              <w:rPr>
                <w:sz w:val="20"/>
                <w:szCs w:val="20"/>
              </w:rPr>
              <w:t>Uniunii din domeniul achizițiilor publice.</w:t>
            </w:r>
          </w:p>
        </w:tc>
        <w:tc>
          <w:tcPr>
            <w:tcW w:w="1664" w:type="pct"/>
            <w:shd w:val="clear" w:color="auto" w:fill="auto"/>
          </w:tcPr>
          <w:p w:rsidR="00026BEA" w:rsidRPr="00B71360" w:rsidRDefault="00F175BD" w:rsidP="00017B5F">
            <w:pPr>
              <w:rPr>
                <w:sz w:val="20"/>
                <w:szCs w:val="20"/>
              </w:rPr>
            </w:pPr>
            <w:r w:rsidRPr="00B71360">
              <w:rPr>
                <w:sz w:val="20"/>
                <w:szCs w:val="20"/>
              </w:rPr>
              <w:t>Elaborarea, ori de câte ori este relevant, a unei documentații standardizate de licitație și recurgerea, ori de câte ori este relevant, la unitățile centrale de achiziții</w:t>
            </w:r>
          </w:p>
        </w:tc>
        <w:tc>
          <w:tcPr>
            <w:tcW w:w="476" w:type="pct"/>
            <w:shd w:val="clear" w:color="auto" w:fill="auto"/>
          </w:tcPr>
          <w:p w:rsidR="00026BEA" w:rsidRPr="00B71360" w:rsidRDefault="00F175BD" w:rsidP="00017B5F">
            <w:pPr>
              <w:jc w:val="center"/>
              <w:rPr>
                <w:sz w:val="20"/>
                <w:szCs w:val="20"/>
              </w:rPr>
            </w:pPr>
            <w:r w:rsidRPr="00B71360">
              <w:rPr>
                <w:sz w:val="20"/>
                <w:szCs w:val="20"/>
              </w:rPr>
              <w:t>30.06.2016</w:t>
            </w:r>
          </w:p>
        </w:tc>
        <w:tc>
          <w:tcPr>
            <w:tcW w:w="862" w:type="pct"/>
          </w:tcPr>
          <w:p w:rsidR="00026BEA" w:rsidRPr="00B71360" w:rsidRDefault="00F175BD" w:rsidP="00017B5F">
            <w:pPr>
              <w:rPr>
                <w:sz w:val="20"/>
                <w:szCs w:val="20"/>
              </w:rPr>
            </w:pPr>
            <w:r w:rsidRPr="00B71360">
              <w:rPr>
                <w:sz w:val="20"/>
                <w:szCs w:val="20"/>
              </w:rPr>
              <w:t>ANRMAP</w:t>
            </w:r>
          </w:p>
          <w:p w:rsidR="00026BEA" w:rsidRPr="00B71360" w:rsidRDefault="00F175BD" w:rsidP="00017B5F">
            <w:pPr>
              <w:rPr>
                <w:sz w:val="20"/>
                <w:szCs w:val="20"/>
              </w:rPr>
            </w:pPr>
            <w:r w:rsidRPr="00B71360">
              <w:rPr>
                <w:sz w:val="20"/>
                <w:szCs w:val="20"/>
              </w:rPr>
              <w:t>MFE</w:t>
            </w:r>
          </w:p>
          <w:p w:rsidR="00026BEA" w:rsidRPr="00B71360" w:rsidRDefault="00F175BD" w:rsidP="00017B5F">
            <w:pPr>
              <w:rPr>
                <w:sz w:val="20"/>
                <w:szCs w:val="20"/>
              </w:rPr>
            </w:pP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G.7 </w:t>
            </w:r>
            <w:r>
              <w:rPr>
                <w:sz w:val="20"/>
                <w:szCs w:val="20"/>
              </w:rPr>
              <w:t xml:space="preserve">- </w:t>
            </w:r>
            <w:r w:rsidRPr="00B71360">
              <w:rPr>
                <w:sz w:val="20"/>
                <w:szCs w:val="20"/>
              </w:rPr>
              <w:t>Existența un</w:t>
            </w:r>
            <w:r w:rsidRPr="00B71360">
              <w:rPr>
                <w:sz w:val="20"/>
                <w:szCs w:val="20"/>
              </w:rPr>
              <w:t>ei baze statistice necesare pentru a efectua evaluări ale eficacității și impactului programelor. Existența unui sistem de indicatori de rezultat necesari pentru selectarea acțiunilor care contribuie în modul cel mai eficient la obținerea rezultatelor dori</w:t>
            </w:r>
            <w:r w:rsidRPr="00B71360">
              <w:rPr>
                <w:sz w:val="20"/>
                <w:szCs w:val="20"/>
              </w:rPr>
              <w:t>te, monitorizarea progreselor înregistrate în obținerea rezultatelor și efectuarea evaluării impactului.</w:t>
            </w:r>
          </w:p>
        </w:tc>
        <w:tc>
          <w:tcPr>
            <w:tcW w:w="952" w:type="pct"/>
          </w:tcPr>
          <w:p w:rsidR="00026BEA" w:rsidRPr="00B71360" w:rsidRDefault="00F175BD" w:rsidP="00017B5F">
            <w:pPr>
              <w:rPr>
                <w:sz w:val="20"/>
                <w:szCs w:val="20"/>
              </w:rPr>
            </w:pPr>
            <w:r>
              <w:rPr>
                <w:sz w:val="20"/>
                <w:szCs w:val="20"/>
              </w:rPr>
              <w:t>1</w:t>
            </w:r>
            <w:r>
              <w:rPr>
                <w:sz w:val="20"/>
                <w:szCs w:val="20"/>
              </w:rPr>
              <w:t xml:space="preserve"> - </w:t>
            </w:r>
            <w:r w:rsidRPr="00B71360">
              <w:rPr>
                <w:sz w:val="20"/>
                <w:szCs w:val="20"/>
              </w:rPr>
              <w:t xml:space="preserve">Existența unor măsuri privind colectarea și agregarea rapidă a datelor statistice, cu următoarele elemente: identificarea surselor și mecanismelor </w:t>
            </w:r>
            <w:r w:rsidRPr="00B71360">
              <w:rPr>
                <w:sz w:val="20"/>
                <w:szCs w:val="20"/>
              </w:rPr>
              <w:t>de asigurare a validării statistice.</w:t>
            </w:r>
          </w:p>
        </w:tc>
        <w:tc>
          <w:tcPr>
            <w:tcW w:w="1664" w:type="pct"/>
            <w:shd w:val="clear" w:color="auto" w:fill="auto"/>
          </w:tcPr>
          <w:p w:rsidR="00026BEA" w:rsidRPr="00B71360" w:rsidRDefault="00F175BD" w:rsidP="00017B5F">
            <w:pPr>
              <w:rPr>
                <w:sz w:val="20"/>
                <w:szCs w:val="20"/>
              </w:rPr>
            </w:pPr>
            <w:r w:rsidRPr="00B71360">
              <w:rPr>
                <w:sz w:val="20"/>
                <w:szCs w:val="20"/>
              </w:rPr>
              <w:t>1.</w:t>
            </w:r>
            <w:r w:rsidRPr="00B71360">
              <w:rPr>
                <w:sz w:val="20"/>
                <w:szCs w:val="20"/>
              </w:rPr>
              <w:tab/>
            </w:r>
            <w:r w:rsidRPr="00B71360">
              <w:rPr>
                <w:sz w:val="20"/>
                <w:szCs w:val="20"/>
              </w:rPr>
              <w:t>Elaborarea și aprobarea procedurilor de monitorizare a indicatorilor de program, care vor conține informații privind organismele responsabile pentru colectarea datelor, resursele umane dedicate, termenele de colectare a datelor, conținutul datelor și modal</w:t>
            </w:r>
            <w:r w:rsidRPr="00B71360">
              <w:rPr>
                <w:sz w:val="20"/>
                <w:szCs w:val="20"/>
              </w:rPr>
              <w:t xml:space="preserve">itățile de procesare a acestora </w:t>
            </w:r>
          </w:p>
          <w:p w:rsidR="00026BEA" w:rsidRPr="00B71360" w:rsidRDefault="00F175BD" w:rsidP="00017B5F">
            <w:pPr>
              <w:rPr>
                <w:sz w:val="20"/>
                <w:szCs w:val="20"/>
              </w:rPr>
            </w:pPr>
            <w:r w:rsidRPr="00B71360">
              <w:rPr>
                <w:sz w:val="20"/>
                <w:szCs w:val="20"/>
              </w:rPr>
              <w:t>2.</w:t>
            </w:r>
            <w:r w:rsidRPr="00B71360">
              <w:rPr>
                <w:sz w:val="20"/>
                <w:szCs w:val="20"/>
              </w:rPr>
              <w:tab/>
              <w:t xml:space="preserve">Adaptarea SMIS/MySMIS la cerințele Regulamentului Delegat (UE) nr. 480/2014 </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30.06.2015</w:t>
            </w:r>
          </w:p>
        </w:tc>
        <w:tc>
          <w:tcPr>
            <w:tcW w:w="862" w:type="pct"/>
          </w:tcPr>
          <w:p w:rsidR="00026BEA" w:rsidRPr="00B71360" w:rsidRDefault="00F175BD" w:rsidP="00017B5F">
            <w:pPr>
              <w:rPr>
                <w:sz w:val="20"/>
                <w:szCs w:val="20"/>
              </w:rPr>
            </w:pPr>
            <w:r w:rsidRPr="00B71360">
              <w:rPr>
                <w:sz w:val="20"/>
                <w:szCs w:val="20"/>
              </w:rPr>
              <w:t>AM POCA</w:t>
            </w:r>
          </w:p>
          <w:p w:rsidR="00026BEA" w:rsidRPr="00B71360" w:rsidRDefault="00F175BD" w:rsidP="00017B5F">
            <w:pPr>
              <w:rPr>
                <w:sz w:val="20"/>
                <w:szCs w:val="20"/>
              </w:rPr>
            </w:pPr>
            <w:r w:rsidRPr="00B71360">
              <w:rPr>
                <w:sz w:val="20"/>
                <w:szCs w:val="20"/>
              </w:rPr>
              <w:t>MFE</w:t>
            </w: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w:t>
            </w:r>
            <w:r w:rsidRPr="00B71360">
              <w:rPr>
                <w:sz w:val="20"/>
                <w:szCs w:val="20"/>
              </w:rPr>
              <w:t>istența unui sistem de indicatori de rezultat necesari pentru selectarea acțiunilor care contribuie în modul cel mai eficient la obținerea rezultatelor dorite, monitorizarea progreselor înregistrate în obținerea rezultatelor și efectuarea evaluării impactu</w:t>
            </w:r>
            <w:r w:rsidRPr="00B71360">
              <w:rPr>
                <w:sz w:val="20"/>
                <w:szCs w:val="20"/>
              </w:rPr>
              <w:t>lui.</w:t>
            </w:r>
          </w:p>
        </w:tc>
        <w:tc>
          <w:tcPr>
            <w:tcW w:w="952" w:type="pct"/>
          </w:tcPr>
          <w:p w:rsidR="00026BEA" w:rsidRPr="00B71360" w:rsidRDefault="00F175BD" w:rsidP="00017B5F">
            <w:pPr>
              <w:rPr>
                <w:sz w:val="20"/>
                <w:szCs w:val="20"/>
              </w:rPr>
            </w:pPr>
            <w:r>
              <w:rPr>
                <w:sz w:val="20"/>
                <w:szCs w:val="20"/>
              </w:rPr>
              <w:t>2</w:t>
            </w:r>
            <w:r>
              <w:rPr>
                <w:sz w:val="20"/>
                <w:szCs w:val="20"/>
              </w:rPr>
              <w:t xml:space="preserve"> - </w:t>
            </w:r>
            <w:r w:rsidRPr="00B71360">
              <w:rPr>
                <w:sz w:val="20"/>
                <w:szCs w:val="20"/>
              </w:rPr>
              <w:t>Existența unor măsuri privind colectarea și agregarea rapidă a datelor statistice, cu următoarele elemente: măsuri de publicare și de disponibilitate publică a datelor agregate.</w:t>
            </w:r>
          </w:p>
        </w:tc>
        <w:tc>
          <w:tcPr>
            <w:tcW w:w="1664" w:type="pct"/>
            <w:shd w:val="clear" w:color="auto" w:fill="auto"/>
          </w:tcPr>
          <w:p w:rsidR="00026BEA" w:rsidRPr="00B71360" w:rsidRDefault="00F175BD" w:rsidP="00017B5F">
            <w:pPr>
              <w:rPr>
                <w:sz w:val="20"/>
                <w:szCs w:val="20"/>
              </w:rPr>
            </w:pPr>
            <w:r w:rsidRPr="00B71360">
              <w:rPr>
                <w:sz w:val="20"/>
                <w:szCs w:val="20"/>
              </w:rPr>
              <w:t xml:space="preserve">Procedurile ce vor fi elaborate de către autoritatea de management </w:t>
            </w:r>
            <w:r w:rsidRPr="00B71360">
              <w:rPr>
                <w:sz w:val="20"/>
                <w:szCs w:val="20"/>
              </w:rPr>
              <w:t>vor include, conform reglementărilor în vigoare, publicarea pe site-ul propriu a Raportului anual de implementare.</w:t>
            </w:r>
          </w:p>
        </w:tc>
        <w:tc>
          <w:tcPr>
            <w:tcW w:w="476" w:type="pct"/>
            <w:shd w:val="clear" w:color="auto" w:fill="auto"/>
          </w:tcPr>
          <w:p w:rsidR="00026BEA" w:rsidRPr="00B71360" w:rsidRDefault="00F175BD" w:rsidP="00017B5F">
            <w:pPr>
              <w:jc w:val="center"/>
              <w:rPr>
                <w:sz w:val="20"/>
                <w:szCs w:val="20"/>
              </w:rPr>
            </w:pPr>
            <w:r w:rsidRPr="00B71360">
              <w:rPr>
                <w:sz w:val="20"/>
                <w:szCs w:val="20"/>
              </w:rPr>
              <w:t>30.06.2015</w:t>
            </w:r>
          </w:p>
        </w:tc>
        <w:tc>
          <w:tcPr>
            <w:tcW w:w="862" w:type="pct"/>
          </w:tcPr>
          <w:p w:rsidR="00026BEA" w:rsidRPr="00B71360" w:rsidRDefault="00F175BD" w:rsidP="00017B5F">
            <w:pPr>
              <w:rPr>
                <w:sz w:val="20"/>
                <w:szCs w:val="20"/>
              </w:rPr>
            </w:pPr>
            <w:r w:rsidRPr="00B71360">
              <w:rPr>
                <w:sz w:val="20"/>
                <w:szCs w:val="20"/>
              </w:rPr>
              <w:t>AM POCA</w:t>
            </w: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w:t>
            </w:r>
            <w:r w:rsidRPr="00B71360">
              <w:rPr>
                <w:sz w:val="20"/>
                <w:szCs w:val="20"/>
              </w:rPr>
              <w:lastRenderedPageBreak/>
              <w:t xml:space="preserve">programelor. </w:t>
            </w:r>
            <w:r w:rsidRPr="00B71360">
              <w:rPr>
                <w:sz w:val="20"/>
                <w:szCs w:val="20"/>
              </w:rPr>
              <w:t>Existența unui sistem de indicatori de rezultat necesari pentru selectarea acțiunilor care contribuie în modul cel mai eficient la obținerea rezultatelor dorite, monitorizarea progreselor înregistrate în obținerea rezultatelor și efectuarea evaluării impac</w:t>
            </w:r>
            <w:r w:rsidRPr="00B71360">
              <w:rPr>
                <w:sz w:val="20"/>
                <w:szCs w:val="20"/>
              </w:rPr>
              <w:t>tului.</w:t>
            </w:r>
          </w:p>
        </w:tc>
        <w:tc>
          <w:tcPr>
            <w:tcW w:w="952" w:type="pct"/>
          </w:tcPr>
          <w:p w:rsidR="00026BEA" w:rsidRPr="00B71360" w:rsidRDefault="00F175BD" w:rsidP="00017B5F">
            <w:pPr>
              <w:rPr>
                <w:sz w:val="20"/>
                <w:szCs w:val="20"/>
              </w:rPr>
            </w:pPr>
            <w:r>
              <w:rPr>
                <w:sz w:val="20"/>
                <w:szCs w:val="20"/>
              </w:rPr>
              <w:lastRenderedPageBreak/>
              <w:t>4</w:t>
            </w:r>
            <w:r>
              <w:rPr>
                <w:sz w:val="20"/>
                <w:szCs w:val="20"/>
              </w:rPr>
              <w:t xml:space="preserve"> - </w:t>
            </w:r>
            <w:r w:rsidRPr="00B71360">
              <w:rPr>
                <w:sz w:val="20"/>
                <w:szCs w:val="20"/>
              </w:rPr>
              <w:t xml:space="preserve">Un sistem eficient de indicatori de rezultat care să includă: stabilirea de ținte </w:t>
            </w:r>
            <w:r w:rsidRPr="00B71360">
              <w:rPr>
                <w:sz w:val="20"/>
                <w:szCs w:val="20"/>
              </w:rPr>
              <w:lastRenderedPageBreak/>
              <w:t>pentru acești indicatori.</w:t>
            </w:r>
          </w:p>
        </w:tc>
        <w:tc>
          <w:tcPr>
            <w:tcW w:w="1664" w:type="pct"/>
            <w:shd w:val="clear" w:color="auto" w:fill="auto"/>
          </w:tcPr>
          <w:p w:rsidR="00026BEA" w:rsidRPr="00B71360" w:rsidRDefault="00F175BD" w:rsidP="00017B5F">
            <w:pPr>
              <w:rPr>
                <w:sz w:val="20"/>
                <w:szCs w:val="20"/>
              </w:rPr>
            </w:pPr>
            <w:r w:rsidRPr="00B71360">
              <w:rPr>
                <w:sz w:val="20"/>
                <w:szCs w:val="20"/>
              </w:rPr>
              <w:lastRenderedPageBreak/>
              <w:t>Valorile de referință  și țintele pentru indicatorii 5S13, 5S14 și 5S15 vor fi stabilite  după finalizarea procesului de colectare și int</w:t>
            </w:r>
            <w:r w:rsidRPr="00B71360">
              <w:rPr>
                <w:sz w:val="20"/>
                <w:szCs w:val="20"/>
              </w:rPr>
              <w:t xml:space="preserve">erpretare a datelor statistice pentru anul </w:t>
            </w:r>
            <w:r w:rsidRPr="00B71360">
              <w:rPr>
                <w:sz w:val="20"/>
                <w:szCs w:val="20"/>
              </w:rPr>
              <w:lastRenderedPageBreak/>
              <w:t>2014 la nivelul sistemului judiciar.</w:t>
            </w:r>
          </w:p>
        </w:tc>
        <w:tc>
          <w:tcPr>
            <w:tcW w:w="476" w:type="pct"/>
            <w:shd w:val="clear" w:color="auto" w:fill="auto"/>
          </w:tcPr>
          <w:p w:rsidR="00026BEA" w:rsidRPr="00B71360" w:rsidRDefault="00F175BD" w:rsidP="00017B5F">
            <w:pPr>
              <w:jc w:val="center"/>
              <w:rPr>
                <w:sz w:val="20"/>
                <w:szCs w:val="20"/>
              </w:rPr>
            </w:pPr>
            <w:r w:rsidRPr="00B71360">
              <w:rPr>
                <w:sz w:val="20"/>
                <w:szCs w:val="20"/>
              </w:rPr>
              <w:lastRenderedPageBreak/>
              <w:t>31.03.2015</w:t>
            </w:r>
          </w:p>
        </w:tc>
        <w:tc>
          <w:tcPr>
            <w:tcW w:w="862" w:type="pct"/>
          </w:tcPr>
          <w:p w:rsidR="00026BEA" w:rsidRPr="00B71360" w:rsidRDefault="00F175BD" w:rsidP="00017B5F">
            <w:pPr>
              <w:rPr>
                <w:sz w:val="20"/>
                <w:szCs w:val="20"/>
              </w:rPr>
            </w:pPr>
            <w:r w:rsidRPr="00B71360">
              <w:rPr>
                <w:sz w:val="20"/>
                <w:szCs w:val="20"/>
              </w:rPr>
              <w:t>Ministerul Justiției, Consiliul Superior al Magistraturii</w:t>
            </w: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w:t>
            </w:r>
            <w:r w:rsidRPr="00B71360">
              <w:rPr>
                <w:sz w:val="20"/>
                <w:szCs w:val="20"/>
              </w:rPr>
              <w:t>gramelor. Existența unui sistem de indicatori de rezultat necesari pentru selectarea acțiunilor care contribuie în modul cel mai eficient la obținerea rezultatelor dorite, monitorizarea progreselor înregistrate în obținerea rezultatelor și efectuarea evalu</w:t>
            </w:r>
            <w:r w:rsidRPr="00B71360">
              <w:rPr>
                <w:sz w:val="20"/>
                <w:szCs w:val="20"/>
              </w:rPr>
              <w:t>ării impactului.</w:t>
            </w:r>
          </w:p>
        </w:tc>
        <w:tc>
          <w:tcPr>
            <w:tcW w:w="952" w:type="pct"/>
          </w:tcPr>
          <w:p w:rsidR="00026BEA" w:rsidRPr="00B71360" w:rsidRDefault="00F175BD" w:rsidP="00017B5F">
            <w:pPr>
              <w:rPr>
                <w:sz w:val="20"/>
                <w:szCs w:val="20"/>
              </w:rPr>
            </w:pPr>
            <w:r>
              <w:rPr>
                <w:sz w:val="20"/>
                <w:szCs w:val="20"/>
              </w:rPr>
              <w:t>5</w:t>
            </w:r>
            <w:r>
              <w:rPr>
                <w:sz w:val="20"/>
                <w:szCs w:val="20"/>
              </w:rPr>
              <w:t xml:space="preserve"> - </w:t>
            </w:r>
            <w:r w:rsidRPr="00B71360">
              <w:rPr>
                <w:sz w:val="20"/>
                <w:szCs w:val="20"/>
              </w:rPr>
              <w:t>Un sistem eficient de indicatori de rezultat care să includă: robustețea și validarea statistică, claritatea interpretării normative, capacitatea de reacție la politică, colectarea în timp util a datelor.</w:t>
            </w:r>
          </w:p>
        </w:tc>
        <w:tc>
          <w:tcPr>
            <w:tcW w:w="1664" w:type="pct"/>
            <w:shd w:val="clear" w:color="auto" w:fill="auto"/>
          </w:tcPr>
          <w:p w:rsidR="00026BEA" w:rsidRPr="00B71360" w:rsidRDefault="00F175BD" w:rsidP="00017B5F">
            <w:pPr>
              <w:rPr>
                <w:sz w:val="20"/>
                <w:szCs w:val="20"/>
              </w:rPr>
            </w:pPr>
            <w:r w:rsidRPr="00B71360">
              <w:rPr>
                <w:sz w:val="20"/>
                <w:szCs w:val="20"/>
              </w:rPr>
              <w:t>1. Valorile de referință  și ț</w:t>
            </w:r>
            <w:r w:rsidRPr="00B71360">
              <w:rPr>
                <w:sz w:val="20"/>
                <w:szCs w:val="20"/>
              </w:rPr>
              <w:t>intele pentru indicatorii 5S13, 5S14 și 5S15 vor fi stabilite după finalizarea procesului de colectare și interpretare a datelor statistice pentru anul 2014 la nivelul sistemului judiciar. 2. Elaborarea și aprobarea de către AMPOCA a procedurilor de monito</w:t>
            </w:r>
            <w:r w:rsidRPr="00B71360">
              <w:rPr>
                <w:sz w:val="20"/>
                <w:szCs w:val="20"/>
              </w:rPr>
              <w:t>rizare a indicatorilor de program, care vor conține informații privind organismele responsabile pentru colectarea datelor, resursele umane dedicate, termenele de colectare a datelor, conținutul datelor și modalitățile de procesare a acestora.</w:t>
            </w:r>
          </w:p>
        </w:tc>
        <w:tc>
          <w:tcPr>
            <w:tcW w:w="476" w:type="pct"/>
            <w:shd w:val="clear" w:color="auto" w:fill="auto"/>
          </w:tcPr>
          <w:p w:rsidR="00026BEA" w:rsidRPr="00B71360" w:rsidRDefault="00F175BD" w:rsidP="00017B5F">
            <w:pPr>
              <w:jc w:val="center"/>
              <w:rPr>
                <w:sz w:val="20"/>
                <w:szCs w:val="20"/>
              </w:rPr>
            </w:pPr>
            <w:r w:rsidRPr="00B71360">
              <w:rPr>
                <w:sz w:val="20"/>
                <w:szCs w:val="20"/>
              </w:rPr>
              <w:t>31.03.2015</w:t>
            </w:r>
          </w:p>
        </w:tc>
        <w:tc>
          <w:tcPr>
            <w:tcW w:w="862" w:type="pct"/>
          </w:tcPr>
          <w:p w:rsidR="00026BEA" w:rsidRPr="00B71360" w:rsidRDefault="00F175BD" w:rsidP="00017B5F">
            <w:pPr>
              <w:rPr>
                <w:sz w:val="20"/>
                <w:szCs w:val="20"/>
              </w:rPr>
            </w:pPr>
            <w:r w:rsidRPr="00B71360">
              <w:rPr>
                <w:sz w:val="20"/>
                <w:szCs w:val="20"/>
              </w:rPr>
              <w:t>1.</w:t>
            </w:r>
            <w:r w:rsidRPr="00B71360">
              <w:rPr>
                <w:sz w:val="20"/>
                <w:szCs w:val="20"/>
              </w:rPr>
              <w:t xml:space="preserve"> Ministerul Justiției, Consiliul Superior al Magistraturii, 2. AM POCA</w:t>
            </w:r>
          </w:p>
        </w:tc>
      </w:tr>
      <w:tr w:rsidR="00FD693F" w:rsidTr="007429F0">
        <w:trPr>
          <w:trHeight w:val="493"/>
        </w:trPr>
        <w:tc>
          <w:tcPr>
            <w:tcW w:w="1047" w:type="pct"/>
            <w:shd w:val="clear" w:color="auto" w:fill="auto"/>
          </w:tcPr>
          <w:p w:rsidR="00026BEA" w:rsidRPr="00B71360" w:rsidRDefault="00F175BD"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w:t>
            </w:r>
            <w:r w:rsidRPr="00B71360">
              <w:rPr>
                <w:sz w:val="20"/>
                <w:szCs w:val="20"/>
              </w:rPr>
              <w:t>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F175BD" w:rsidP="00017B5F">
            <w:pPr>
              <w:rPr>
                <w:sz w:val="20"/>
                <w:szCs w:val="20"/>
              </w:rPr>
            </w:pPr>
            <w:r>
              <w:rPr>
                <w:sz w:val="20"/>
                <w:szCs w:val="20"/>
              </w:rPr>
              <w:t>6</w:t>
            </w:r>
            <w:r>
              <w:rPr>
                <w:sz w:val="20"/>
                <w:szCs w:val="20"/>
              </w:rPr>
              <w:t xml:space="preserve"> - </w:t>
            </w:r>
            <w:r w:rsidRPr="00B71360">
              <w:rPr>
                <w:sz w:val="20"/>
                <w:szCs w:val="20"/>
              </w:rPr>
              <w:t>Proceduri pentru a se asigura că toate operațiunile finan</w:t>
            </w:r>
            <w:r w:rsidRPr="00B71360">
              <w:rPr>
                <w:sz w:val="20"/>
                <w:szCs w:val="20"/>
              </w:rPr>
              <w:t>țate prin program adoptă un sistem eficace de indicatori.</w:t>
            </w:r>
          </w:p>
        </w:tc>
        <w:tc>
          <w:tcPr>
            <w:tcW w:w="1664" w:type="pct"/>
            <w:shd w:val="clear" w:color="auto" w:fill="auto"/>
          </w:tcPr>
          <w:p w:rsidR="00026BEA" w:rsidRPr="00B71360" w:rsidRDefault="00F175BD" w:rsidP="00017B5F">
            <w:pPr>
              <w:rPr>
                <w:sz w:val="20"/>
                <w:szCs w:val="20"/>
              </w:rPr>
            </w:pPr>
            <w:r w:rsidRPr="00B71360">
              <w:rPr>
                <w:sz w:val="20"/>
                <w:szCs w:val="20"/>
              </w:rPr>
              <w:t xml:space="preserve">1. Elaborarea și aprobarea procedurilor de monitorizare a indicatorilor de program, care vor conține informații privind organismele responsabile pentru colectarea datelor, resursele umane dedicate, </w:t>
            </w:r>
            <w:r w:rsidRPr="00B71360">
              <w:rPr>
                <w:sz w:val="20"/>
                <w:szCs w:val="20"/>
              </w:rPr>
              <w:t>termenele de colectare a datelor, conținutul datelor și modalitățile de procesare a acestora ;</w:t>
            </w:r>
          </w:p>
          <w:p w:rsidR="00026BEA" w:rsidRPr="00B71360" w:rsidRDefault="00F175BD" w:rsidP="00017B5F">
            <w:pPr>
              <w:rPr>
                <w:sz w:val="20"/>
                <w:szCs w:val="20"/>
              </w:rPr>
            </w:pPr>
            <w:r w:rsidRPr="00B71360">
              <w:rPr>
                <w:sz w:val="20"/>
                <w:szCs w:val="20"/>
              </w:rPr>
              <w:t>2. Elaborarea și aprobarea în CM a Planului de evaluare al POCA care va identifica datele necesare evaluărilor, precum și aranjamentele de colectare sau accesare</w:t>
            </w:r>
            <w:r w:rsidRPr="00B71360">
              <w:rPr>
                <w:sz w:val="20"/>
                <w:szCs w:val="20"/>
              </w:rPr>
              <w:t xml:space="preserve"> a datelor necesare evaluărilor de impact, altele decât cele furnizate de sistemul de monitorizare</w:t>
            </w:r>
          </w:p>
          <w:p w:rsidR="00026BEA" w:rsidRPr="00B71360" w:rsidRDefault="00F175BD" w:rsidP="00017B5F">
            <w:pPr>
              <w:rPr>
                <w:sz w:val="20"/>
                <w:szCs w:val="20"/>
              </w:rPr>
            </w:pP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30.06.2015</w:t>
            </w:r>
          </w:p>
        </w:tc>
        <w:tc>
          <w:tcPr>
            <w:tcW w:w="862" w:type="pct"/>
          </w:tcPr>
          <w:p w:rsidR="00026BEA" w:rsidRPr="00B71360" w:rsidRDefault="00F175BD" w:rsidP="00017B5F">
            <w:pPr>
              <w:rPr>
                <w:sz w:val="20"/>
                <w:szCs w:val="20"/>
              </w:rPr>
            </w:pPr>
            <w:r w:rsidRPr="00B71360">
              <w:rPr>
                <w:sz w:val="20"/>
                <w:szCs w:val="20"/>
              </w:rPr>
              <w:t>AM POCA</w:t>
            </w:r>
          </w:p>
        </w:tc>
      </w:tr>
    </w:tbl>
    <w:p w:rsidR="00026BEA" w:rsidRPr="00DC028E" w:rsidRDefault="00F175BD" w:rsidP="00026BEA">
      <w:pPr>
        <w:rPr>
          <w:b/>
        </w:rPr>
      </w:pPr>
    </w:p>
    <w:p w:rsidR="00026BEA" w:rsidRDefault="00F175BD" w:rsidP="00B43DD0">
      <w:pPr>
        <w:keepNext/>
        <w:rPr>
          <w:b/>
        </w:rPr>
      </w:pPr>
      <w:r>
        <w:rPr>
          <w:b/>
        </w:rPr>
        <w:lastRenderedPageBreak/>
        <w:t>Tabelul 26: Acțiunile pentru îndeplinirea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FD693F" w:rsidTr="007429F0">
        <w:trPr>
          <w:trHeight w:val="493"/>
          <w:tblHeader/>
        </w:trPr>
        <w:tc>
          <w:tcPr>
            <w:tcW w:w="1048" w:type="pct"/>
            <w:shd w:val="clear" w:color="auto" w:fill="auto"/>
          </w:tcPr>
          <w:p w:rsidR="00026BEA" w:rsidRPr="00B71360" w:rsidRDefault="00F175BD"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F175BD"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F175BD"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F175BD"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F175BD" w:rsidP="00017B5F">
            <w:pPr>
              <w:snapToGrid w:val="0"/>
              <w:jc w:val="center"/>
              <w:rPr>
                <w:b/>
                <w:color w:val="FF0000"/>
                <w:sz w:val="20"/>
                <w:szCs w:val="20"/>
              </w:rPr>
            </w:pPr>
            <w:r w:rsidRPr="00B71360">
              <w:rPr>
                <w:b/>
                <w:sz w:val="20"/>
                <w:szCs w:val="20"/>
              </w:rPr>
              <w:t>Organisme responsabile</w:t>
            </w:r>
          </w:p>
        </w:tc>
      </w:tr>
      <w:tr w:rsidR="00FD693F" w:rsidTr="007429F0">
        <w:trPr>
          <w:trHeight w:val="493"/>
        </w:trPr>
        <w:tc>
          <w:tcPr>
            <w:tcW w:w="1048" w:type="pct"/>
            <w:shd w:val="clear" w:color="auto" w:fill="auto"/>
          </w:tcPr>
          <w:p w:rsidR="00026BEA" w:rsidRPr="00B71360" w:rsidRDefault="00F175BD"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F175BD" w:rsidP="00017B5F">
            <w:pPr>
              <w:rPr>
                <w:sz w:val="20"/>
                <w:szCs w:val="20"/>
              </w:rPr>
            </w:pPr>
            <w:r>
              <w:rPr>
                <w:sz w:val="20"/>
                <w:szCs w:val="20"/>
              </w:rPr>
              <w:t xml:space="preserve">3 - </w:t>
            </w:r>
            <w:r w:rsidRPr="00B71360">
              <w:rPr>
                <w:sz w:val="20"/>
                <w:szCs w:val="20"/>
              </w:rPr>
              <w:t>dezvoltarea unor sisteme de management al calității;</w:t>
            </w:r>
          </w:p>
        </w:tc>
        <w:tc>
          <w:tcPr>
            <w:tcW w:w="1667" w:type="pct"/>
            <w:shd w:val="clear" w:color="auto" w:fill="auto"/>
          </w:tcPr>
          <w:p w:rsidR="00026BEA" w:rsidRPr="00B71360" w:rsidRDefault="00F175BD" w:rsidP="00017B5F">
            <w:pPr>
              <w:rPr>
                <w:sz w:val="20"/>
                <w:szCs w:val="20"/>
              </w:rPr>
            </w:pPr>
            <w:r w:rsidRPr="00B71360">
              <w:rPr>
                <w:sz w:val="20"/>
                <w:szCs w:val="20"/>
              </w:rPr>
              <w:t>Analiza implementării QMS în administrația publică și a nevoilor de dezvoltare în domeniu - Termen 28.02.2015</w:t>
            </w:r>
          </w:p>
          <w:p w:rsidR="00026BEA" w:rsidRPr="00B71360" w:rsidRDefault="00F175BD" w:rsidP="00017B5F">
            <w:pPr>
              <w:rPr>
                <w:sz w:val="20"/>
                <w:szCs w:val="20"/>
              </w:rPr>
            </w:pPr>
            <w:r w:rsidRPr="00B71360">
              <w:rPr>
                <w:sz w:val="20"/>
                <w:szCs w:val="20"/>
              </w:rPr>
              <w:t>Elaborarea unui plan de acțiune pentru dezvoltarea și utilizarea sustenabilă a QMS - Termen 3</w:t>
            </w:r>
            <w:r w:rsidRPr="00B71360">
              <w:rPr>
                <w:sz w:val="20"/>
                <w:szCs w:val="20"/>
              </w:rPr>
              <w:t>0.04.2015</w:t>
            </w:r>
          </w:p>
          <w:p w:rsidR="00026BEA" w:rsidRPr="00B71360" w:rsidRDefault="00F175BD" w:rsidP="00017B5F">
            <w:pPr>
              <w:rPr>
                <w:sz w:val="20"/>
                <w:szCs w:val="20"/>
              </w:rPr>
            </w:pPr>
            <w:r w:rsidRPr="00B71360">
              <w:rPr>
                <w:sz w:val="20"/>
                <w:szCs w:val="20"/>
              </w:rPr>
              <w:t xml:space="preserve">Îndeplinirea criteriului se va realiza prin primele două măsuri ale direcției de acțiune II.6.2. Creșterea gradului de utilizare a sistemelor și instrumentelor de management al calității în administrația publică din Strategia pentru consolidarea </w:t>
            </w:r>
            <w:r w:rsidRPr="00B71360">
              <w:rPr>
                <w:sz w:val="20"/>
                <w:szCs w:val="20"/>
              </w:rPr>
              <w:t>administrației publice.</w:t>
            </w:r>
          </w:p>
          <w:p w:rsidR="00026BEA" w:rsidRPr="00B71360" w:rsidRDefault="00F175BD" w:rsidP="00017B5F">
            <w:pPr>
              <w:rPr>
                <w:sz w:val="20"/>
                <w:szCs w:val="20"/>
              </w:rPr>
            </w:pPr>
            <w:r w:rsidRPr="00B71360">
              <w:rPr>
                <w:sz w:val="20"/>
                <w:szCs w:val="20"/>
              </w:rPr>
              <w:t>Demararea susținerii intervențiilor prin program va fi condiționată de dezvoltarea planului de acțiune</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30.04.2015</w:t>
            </w:r>
          </w:p>
        </w:tc>
        <w:tc>
          <w:tcPr>
            <w:tcW w:w="856" w:type="pct"/>
          </w:tcPr>
          <w:p w:rsidR="00026BEA" w:rsidRPr="00B71360" w:rsidRDefault="00F175BD" w:rsidP="00017B5F">
            <w:pPr>
              <w:rPr>
                <w:sz w:val="20"/>
                <w:szCs w:val="20"/>
              </w:rPr>
            </w:pPr>
            <w:r w:rsidRPr="00B71360">
              <w:rPr>
                <w:sz w:val="20"/>
                <w:szCs w:val="20"/>
              </w:rPr>
              <w:t>CPM - responsabil</w:t>
            </w:r>
          </w:p>
          <w:p w:rsidR="00026BEA" w:rsidRPr="00B71360" w:rsidRDefault="00F175BD" w:rsidP="00017B5F">
            <w:pPr>
              <w:rPr>
                <w:sz w:val="20"/>
                <w:szCs w:val="20"/>
              </w:rPr>
            </w:pPr>
            <w:r w:rsidRPr="00B71360">
              <w:rPr>
                <w:sz w:val="20"/>
                <w:szCs w:val="20"/>
              </w:rPr>
              <w:t>MDRAP - responsabil</w:t>
            </w:r>
          </w:p>
          <w:p w:rsidR="00026BEA" w:rsidRPr="00B71360" w:rsidRDefault="00F175BD" w:rsidP="00017B5F">
            <w:pPr>
              <w:rPr>
                <w:sz w:val="20"/>
                <w:szCs w:val="20"/>
              </w:rPr>
            </w:pPr>
            <w:r w:rsidRPr="00B71360">
              <w:rPr>
                <w:sz w:val="20"/>
                <w:szCs w:val="20"/>
              </w:rPr>
              <w:t>CNCISCAP – înființat prin HG 909/2014 – are rol de coordonare</w:t>
            </w:r>
          </w:p>
          <w:p w:rsidR="00026BEA" w:rsidRPr="00B71360" w:rsidRDefault="00F175BD" w:rsidP="00017B5F">
            <w:pPr>
              <w:rPr>
                <w:sz w:val="20"/>
                <w:szCs w:val="20"/>
              </w:rPr>
            </w:pPr>
          </w:p>
        </w:tc>
      </w:tr>
      <w:tr w:rsidR="00FD693F" w:rsidTr="007429F0">
        <w:trPr>
          <w:trHeight w:val="493"/>
        </w:trPr>
        <w:tc>
          <w:tcPr>
            <w:tcW w:w="1048" w:type="pct"/>
            <w:shd w:val="clear" w:color="auto" w:fill="auto"/>
          </w:tcPr>
          <w:p w:rsidR="00026BEA" w:rsidRPr="00B71360" w:rsidRDefault="00F175BD"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F175BD" w:rsidP="00017B5F">
            <w:pPr>
              <w:rPr>
                <w:sz w:val="20"/>
                <w:szCs w:val="20"/>
              </w:rPr>
            </w:pPr>
            <w:r>
              <w:rPr>
                <w:sz w:val="20"/>
                <w:szCs w:val="20"/>
              </w:rPr>
              <w:t xml:space="preserve">4 - </w:t>
            </w:r>
            <w:r w:rsidRPr="00B71360">
              <w:rPr>
                <w:sz w:val="20"/>
                <w:szCs w:val="20"/>
              </w:rPr>
              <w:t>acțiuni integrate de simplificare și raționalizare a procedurilor administrative;</w:t>
            </w:r>
          </w:p>
        </w:tc>
        <w:tc>
          <w:tcPr>
            <w:tcW w:w="1667" w:type="pct"/>
            <w:shd w:val="clear" w:color="auto" w:fill="auto"/>
          </w:tcPr>
          <w:p w:rsidR="00026BEA" w:rsidRPr="00B71360" w:rsidRDefault="00F175BD" w:rsidP="00017B5F">
            <w:pPr>
              <w:rPr>
                <w:sz w:val="20"/>
                <w:szCs w:val="20"/>
              </w:rPr>
            </w:pPr>
            <w:r w:rsidRPr="00B71360">
              <w:rPr>
                <w:sz w:val="20"/>
                <w:szCs w:val="20"/>
              </w:rPr>
              <w:t>Pentru mediul de afaceri*: 1 Act normativ pentru</w:t>
            </w:r>
            <w:r w:rsidRPr="00B71360">
              <w:rPr>
                <w:sz w:val="20"/>
                <w:szCs w:val="20"/>
              </w:rPr>
              <w:t xml:space="preserve"> integrare metodologie de măsurare costuri administrative în instrument de fundamentare şi motivare politici publice şi acte normative–februarie 2015; 2 Dezvoltare trei analize de impact pilot în MADR, MDRAP și MMFPSPV - iunie 2015; 3 Definitivare și gener</w:t>
            </w:r>
            <w:r w:rsidRPr="00B71360">
              <w:rPr>
                <w:sz w:val="20"/>
                <w:szCs w:val="20"/>
              </w:rPr>
              <w:t xml:space="preserve">alizare metodologie pentru toate ministerele-septembrie 2015; 4 Adoptarea SMBR-realizat decembrie 2014 </w:t>
            </w:r>
          </w:p>
          <w:p w:rsidR="00026BEA" w:rsidRPr="00B71360" w:rsidRDefault="00F175BD" w:rsidP="00017B5F">
            <w:pPr>
              <w:rPr>
                <w:sz w:val="20"/>
                <w:szCs w:val="20"/>
              </w:rPr>
            </w:pPr>
            <w:r w:rsidRPr="00B71360">
              <w:rPr>
                <w:sz w:val="20"/>
                <w:szCs w:val="20"/>
              </w:rPr>
              <w:t>Pentru cetățeni: 1 Analiză nevoi și obiective-martie 2015; 2 Plan de acțiune integrat-iulie 2015; 3 Mecanism monitorizare sarcini administrative și de r</w:t>
            </w:r>
            <w:r w:rsidRPr="00B71360">
              <w:rPr>
                <w:sz w:val="20"/>
                <w:szCs w:val="20"/>
              </w:rPr>
              <w:t>evizuire periodică și completare plan de acțiune-iulie 2015. Îndeplinirea criteriului se va realiza prin OS III1 Reducerea birocrației pentru cetățeni din SCAP, direcțiile III1.1 și III1.2. *Nota: POCA va susține intervenții în domeniul simplificării admin</w:t>
            </w:r>
            <w:r w:rsidRPr="00B71360">
              <w:rPr>
                <w:sz w:val="20"/>
                <w:szCs w:val="20"/>
              </w:rPr>
              <w:t xml:space="preserve">istrative și raționalizării după finalizarea acțiunii 1, si după ce serviciile Comisiei își exprimă acordul cu privire la evaluarea RO ca respectiva </w:t>
            </w:r>
            <w:r w:rsidRPr="00B71360">
              <w:rPr>
                <w:sz w:val="20"/>
                <w:szCs w:val="20"/>
              </w:rPr>
              <w:lastRenderedPageBreak/>
              <w:t>acțiune a fost îndeplinită.</w:t>
            </w:r>
          </w:p>
          <w:p w:rsidR="00026BEA" w:rsidRPr="00B71360" w:rsidRDefault="00F175BD" w:rsidP="00017B5F">
            <w:pPr>
              <w:rPr>
                <w:sz w:val="20"/>
                <w:szCs w:val="20"/>
              </w:rPr>
            </w:pP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lastRenderedPageBreak/>
              <w:t>30.09.2015</w:t>
            </w:r>
          </w:p>
        </w:tc>
        <w:tc>
          <w:tcPr>
            <w:tcW w:w="856" w:type="pct"/>
          </w:tcPr>
          <w:p w:rsidR="00026BEA" w:rsidRPr="00B71360" w:rsidRDefault="00F175BD" w:rsidP="00017B5F">
            <w:pPr>
              <w:rPr>
                <w:sz w:val="20"/>
                <w:szCs w:val="20"/>
              </w:rPr>
            </w:pPr>
            <w:r w:rsidRPr="00B71360">
              <w:rPr>
                <w:sz w:val="20"/>
                <w:szCs w:val="20"/>
              </w:rPr>
              <w:t>CPM - responsabil</w:t>
            </w:r>
          </w:p>
          <w:p w:rsidR="00026BEA" w:rsidRPr="00B71360" w:rsidRDefault="00F175BD" w:rsidP="00017B5F">
            <w:pPr>
              <w:rPr>
                <w:sz w:val="20"/>
                <w:szCs w:val="20"/>
              </w:rPr>
            </w:pPr>
            <w:r w:rsidRPr="00B71360">
              <w:rPr>
                <w:sz w:val="20"/>
                <w:szCs w:val="20"/>
              </w:rPr>
              <w:t>MDRAP - responsabil</w:t>
            </w:r>
          </w:p>
          <w:p w:rsidR="00026BEA" w:rsidRPr="00B71360" w:rsidRDefault="00F175BD" w:rsidP="00017B5F">
            <w:pPr>
              <w:rPr>
                <w:sz w:val="20"/>
                <w:szCs w:val="20"/>
              </w:rPr>
            </w:pPr>
            <w:r w:rsidRPr="00B71360">
              <w:rPr>
                <w:sz w:val="20"/>
                <w:szCs w:val="20"/>
              </w:rPr>
              <w:t>CNCISCAP – înființat prin HG</w:t>
            </w:r>
            <w:r w:rsidRPr="00B71360">
              <w:rPr>
                <w:sz w:val="20"/>
                <w:szCs w:val="20"/>
              </w:rPr>
              <w:t xml:space="preserve"> 909/2014 – are rol de coordonare</w:t>
            </w:r>
          </w:p>
          <w:p w:rsidR="00026BEA" w:rsidRPr="00B71360" w:rsidRDefault="00F175BD" w:rsidP="00017B5F">
            <w:pPr>
              <w:rPr>
                <w:sz w:val="20"/>
                <w:szCs w:val="20"/>
              </w:rPr>
            </w:pPr>
          </w:p>
        </w:tc>
      </w:tr>
      <w:tr w:rsidR="00FD693F" w:rsidTr="007429F0">
        <w:trPr>
          <w:trHeight w:val="493"/>
        </w:trPr>
        <w:tc>
          <w:tcPr>
            <w:tcW w:w="1048" w:type="pct"/>
            <w:shd w:val="clear" w:color="auto" w:fill="auto"/>
          </w:tcPr>
          <w:p w:rsidR="00026BEA" w:rsidRPr="00B71360" w:rsidRDefault="00F175BD"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F175BD" w:rsidP="00017B5F">
            <w:pPr>
              <w:rPr>
                <w:sz w:val="20"/>
                <w:szCs w:val="20"/>
              </w:rPr>
            </w:pPr>
            <w:r>
              <w:rPr>
                <w:sz w:val="20"/>
                <w:szCs w:val="20"/>
              </w:rPr>
              <w:t xml:space="preserve">5 - </w:t>
            </w:r>
            <w:r w:rsidRPr="00B71360">
              <w:rPr>
                <w:sz w:val="20"/>
                <w:szCs w:val="20"/>
              </w:rPr>
              <w:t xml:space="preserve">elaborarea și implementarea unor strategii și politici privind resursele umane care </w:t>
            </w:r>
            <w:r w:rsidRPr="00B71360">
              <w:rPr>
                <w:sz w:val="20"/>
                <w:szCs w:val="20"/>
              </w:rPr>
              <w:t>să acopere principalele decalaje identificate în acest domeniu;</w:t>
            </w:r>
          </w:p>
        </w:tc>
        <w:tc>
          <w:tcPr>
            <w:tcW w:w="1667" w:type="pct"/>
            <w:shd w:val="clear" w:color="auto" w:fill="auto"/>
          </w:tcPr>
          <w:p w:rsidR="00026BEA" w:rsidRPr="00B71360" w:rsidRDefault="00F175BD" w:rsidP="00017B5F">
            <w:pPr>
              <w:rPr>
                <w:sz w:val="20"/>
                <w:szCs w:val="20"/>
              </w:rPr>
            </w:pPr>
            <w:r w:rsidRPr="00B71360">
              <w:rPr>
                <w:sz w:val="20"/>
                <w:szCs w:val="20"/>
              </w:rPr>
              <w:t xml:space="preserve">1. Proiect de strategie de dezvoltare a funcţiei publice pentru perioada 2014-2020- semestrul I 2015* </w:t>
            </w:r>
          </w:p>
          <w:p w:rsidR="00026BEA" w:rsidRPr="00B71360" w:rsidRDefault="00F175BD" w:rsidP="00017B5F">
            <w:pPr>
              <w:rPr>
                <w:sz w:val="20"/>
                <w:szCs w:val="20"/>
              </w:rPr>
            </w:pPr>
            <w:r w:rsidRPr="00B71360">
              <w:rPr>
                <w:sz w:val="20"/>
                <w:szCs w:val="20"/>
              </w:rPr>
              <w:t>2. Implementare sistem analitic pilot de dezvoltare a carierei în funcţia publică - reali</w:t>
            </w:r>
            <w:r w:rsidRPr="00B71360">
              <w:rPr>
                <w:sz w:val="20"/>
                <w:szCs w:val="20"/>
              </w:rPr>
              <w:t>zat trimestrul II 2014</w:t>
            </w:r>
          </w:p>
          <w:p w:rsidR="00026BEA" w:rsidRPr="00B71360" w:rsidRDefault="00F175BD" w:rsidP="00017B5F">
            <w:pPr>
              <w:rPr>
                <w:sz w:val="20"/>
                <w:szCs w:val="20"/>
              </w:rPr>
            </w:pPr>
            <w:r w:rsidRPr="00B71360">
              <w:rPr>
                <w:sz w:val="20"/>
                <w:szCs w:val="20"/>
              </w:rPr>
              <w:t xml:space="preserve">3. Implementare sistem de arhivare electronic pentru ANFP** - trimestrul IV 2015 </w:t>
            </w:r>
          </w:p>
          <w:p w:rsidR="00026BEA" w:rsidRPr="00B71360" w:rsidRDefault="00F175BD" w:rsidP="00017B5F">
            <w:pPr>
              <w:rPr>
                <w:sz w:val="20"/>
                <w:szCs w:val="20"/>
              </w:rPr>
            </w:pPr>
            <w:r w:rsidRPr="00B71360">
              <w:rPr>
                <w:sz w:val="20"/>
                <w:szCs w:val="20"/>
              </w:rPr>
              <w:t>4. Elaborare sistem semnătură electronică pentru 1.930 de autorităţi şi instituţii publice** - trimestrul IV 2015 . Demararea susținerii intervențiilor</w:t>
            </w:r>
            <w:r w:rsidRPr="00B71360">
              <w:rPr>
                <w:sz w:val="20"/>
                <w:szCs w:val="20"/>
              </w:rPr>
              <w:t xml:space="preserve"> prin program va fi condiționată de dezvoltarea planului de acțiune.</w:t>
            </w:r>
          </w:p>
          <w:p w:rsidR="00026BEA" w:rsidRPr="00B71360" w:rsidRDefault="00F175BD" w:rsidP="00017B5F">
            <w:pPr>
              <w:rPr>
                <w:sz w:val="20"/>
                <w:szCs w:val="20"/>
              </w:rPr>
            </w:pPr>
            <w:r w:rsidRPr="00B71360">
              <w:rPr>
                <w:sz w:val="20"/>
                <w:szCs w:val="20"/>
              </w:rPr>
              <w:t xml:space="preserve"> Notă:* POCA va susține intervenții în domeniul funcției publice după finalizarea acțiunii 1, și după ce serviciile Comisiei își exprimă acordul cu privire la evaluarea României ca respec</w:t>
            </w:r>
            <w:r w:rsidRPr="00B71360">
              <w:rPr>
                <w:sz w:val="20"/>
                <w:szCs w:val="20"/>
              </w:rPr>
              <w:t>tiva acțiune a fost îndeplinită.</w:t>
            </w:r>
          </w:p>
          <w:p w:rsidR="00026BEA" w:rsidRPr="00B71360" w:rsidRDefault="00F175BD" w:rsidP="00017B5F">
            <w:pPr>
              <w:rPr>
                <w:sz w:val="20"/>
                <w:szCs w:val="20"/>
              </w:rPr>
            </w:pPr>
            <w:r w:rsidRPr="00B71360">
              <w:rPr>
                <w:sz w:val="20"/>
                <w:szCs w:val="20"/>
              </w:rPr>
              <w:t xml:space="preserve">Notă:**Se va realiza printr-un proiect care se află în curs de implementare, finanțat din PODCA 2007 – 2013, cod SMIS 36675. </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31.12.2015</w:t>
            </w:r>
          </w:p>
        </w:tc>
        <w:tc>
          <w:tcPr>
            <w:tcW w:w="856" w:type="pct"/>
          </w:tcPr>
          <w:p w:rsidR="00026BEA" w:rsidRPr="00B71360" w:rsidRDefault="00F175BD" w:rsidP="00017B5F">
            <w:pPr>
              <w:rPr>
                <w:sz w:val="20"/>
                <w:szCs w:val="20"/>
              </w:rPr>
            </w:pPr>
            <w:r w:rsidRPr="00B71360">
              <w:rPr>
                <w:sz w:val="20"/>
                <w:szCs w:val="20"/>
              </w:rPr>
              <w:t>CPM - responsabil</w:t>
            </w:r>
          </w:p>
          <w:p w:rsidR="00026BEA" w:rsidRPr="00B71360" w:rsidRDefault="00F175BD" w:rsidP="00017B5F">
            <w:pPr>
              <w:rPr>
                <w:sz w:val="20"/>
                <w:szCs w:val="20"/>
              </w:rPr>
            </w:pPr>
            <w:r w:rsidRPr="00B71360">
              <w:rPr>
                <w:sz w:val="20"/>
                <w:szCs w:val="20"/>
              </w:rPr>
              <w:t>MDRAP – responsabil</w:t>
            </w:r>
          </w:p>
          <w:p w:rsidR="00026BEA" w:rsidRPr="00B71360" w:rsidRDefault="00F175BD" w:rsidP="00017B5F">
            <w:pPr>
              <w:rPr>
                <w:sz w:val="20"/>
                <w:szCs w:val="20"/>
              </w:rPr>
            </w:pPr>
            <w:r w:rsidRPr="00B71360">
              <w:rPr>
                <w:sz w:val="20"/>
                <w:szCs w:val="20"/>
              </w:rPr>
              <w:t xml:space="preserve">Agenția Națională a Funcționarilor Publici </w:t>
            </w:r>
            <w:r w:rsidRPr="00B71360">
              <w:rPr>
                <w:sz w:val="20"/>
                <w:szCs w:val="20"/>
              </w:rPr>
              <w:t>(ANFP) - responsabil</w:t>
            </w:r>
          </w:p>
          <w:p w:rsidR="00026BEA" w:rsidRPr="00B71360" w:rsidRDefault="00F175BD" w:rsidP="00017B5F">
            <w:pPr>
              <w:rPr>
                <w:sz w:val="20"/>
                <w:szCs w:val="20"/>
              </w:rPr>
            </w:pPr>
            <w:r w:rsidRPr="00B71360">
              <w:rPr>
                <w:sz w:val="20"/>
                <w:szCs w:val="20"/>
              </w:rPr>
              <w:t>CNCISCAP – înființat prin HG 909/2014 – are rol de coordonare</w:t>
            </w:r>
          </w:p>
          <w:p w:rsidR="00026BEA" w:rsidRPr="00B71360" w:rsidRDefault="00F175BD" w:rsidP="00017B5F">
            <w:pPr>
              <w:rPr>
                <w:sz w:val="20"/>
                <w:szCs w:val="20"/>
              </w:rPr>
            </w:pPr>
          </w:p>
          <w:p w:rsidR="00026BEA" w:rsidRPr="00B71360" w:rsidRDefault="00F175BD" w:rsidP="00017B5F">
            <w:pPr>
              <w:rPr>
                <w:sz w:val="20"/>
                <w:szCs w:val="20"/>
              </w:rPr>
            </w:pPr>
          </w:p>
          <w:p w:rsidR="00026BEA" w:rsidRPr="00B71360" w:rsidRDefault="00F175BD" w:rsidP="00017B5F">
            <w:pPr>
              <w:rPr>
                <w:sz w:val="20"/>
                <w:szCs w:val="20"/>
              </w:rPr>
            </w:pPr>
          </w:p>
        </w:tc>
      </w:tr>
      <w:tr w:rsidR="00FD693F" w:rsidTr="007429F0">
        <w:trPr>
          <w:trHeight w:val="493"/>
        </w:trPr>
        <w:tc>
          <w:tcPr>
            <w:tcW w:w="1048" w:type="pct"/>
            <w:shd w:val="clear" w:color="auto" w:fill="auto"/>
          </w:tcPr>
          <w:p w:rsidR="00026BEA" w:rsidRPr="00B71360" w:rsidRDefault="00F175BD" w:rsidP="00017B5F">
            <w:pPr>
              <w:rPr>
                <w:sz w:val="20"/>
                <w:szCs w:val="20"/>
              </w:rPr>
            </w:pPr>
            <w:r w:rsidRPr="00B71360">
              <w:rPr>
                <w:sz w:val="20"/>
                <w:szCs w:val="20"/>
              </w:rPr>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F175BD" w:rsidP="00017B5F">
            <w:pPr>
              <w:rPr>
                <w:sz w:val="20"/>
                <w:szCs w:val="20"/>
              </w:rPr>
            </w:pPr>
            <w:r>
              <w:rPr>
                <w:sz w:val="20"/>
                <w:szCs w:val="20"/>
              </w:rPr>
              <w:t xml:space="preserve">6 - </w:t>
            </w:r>
            <w:r w:rsidRPr="00B71360">
              <w:rPr>
                <w:sz w:val="20"/>
                <w:szCs w:val="20"/>
              </w:rPr>
              <w:t>dezvoltarea de competențe la toate</w:t>
            </w:r>
            <w:r w:rsidRPr="00B71360">
              <w:rPr>
                <w:sz w:val="20"/>
                <w:szCs w:val="20"/>
              </w:rPr>
              <w:t xml:space="preserve"> nivelurile ierarhiei profesionale din cadrul autorităților publice;</w:t>
            </w:r>
          </w:p>
        </w:tc>
        <w:tc>
          <w:tcPr>
            <w:tcW w:w="1667" w:type="pct"/>
            <w:shd w:val="clear" w:color="auto" w:fill="auto"/>
          </w:tcPr>
          <w:p w:rsidR="00026BEA" w:rsidRPr="00B71360" w:rsidRDefault="00F175BD" w:rsidP="00017B5F">
            <w:pPr>
              <w:rPr>
                <w:sz w:val="20"/>
                <w:szCs w:val="20"/>
              </w:rPr>
            </w:pPr>
            <w:r w:rsidRPr="00B71360">
              <w:rPr>
                <w:sz w:val="20"/>
                <w:szCs w:val="20"/>
              </w:rPr>
              <w:t>Elaborarea proiectului de Strategie privind formarea profesională 2014-2020.</w:t>
            </w:r>
          </w:p>
          <w:p w:rsidR="00026BEA" w:rsidRPr="00B71360" w:rsidRDefault="00F175BD" w:rsidP="00017B5F">
            <w:pPr>
              <w:rPr>
                <w:sz w:val="20"/>
                <w:szCs w:val="20"/>
              </w:rPr>
            </w:pPr>
            <w:r w:rsidRPr="00B71360">
              <w:rPr>
                <w:sz w:val="20"/>
                <w:szCs w:val="20"/>
              </w:rPr>
              <w:t>POCA va susține intervenții de formare în domeniul resurselor umane după finalizarea acțiunii, și după ce serv</w:t>
            </w:r>
            <w:r w:rsidRPr="00B71360">
              <w:rPr>
                <w:sz w:val="20"/>
                <w:szCs w:val="20"/>
              </w:rPr>
              <w:t>iciile Comisiei își exprimă acordul cu privire la evaluarea României ca respectiva acțiune a fost îndeplinită.</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31.12.2015</w:t>
            </w:r>
          </w:p>
        </w:tc>
        <w:tc>
          <w:tcPr>
            <w:tcW w:w="856" w:type="pct"/>
          </w:tcPr>
          <w:p w:rsidR="00026BEA" w:rsidRPr="00B71360" w:rsidRDefault="00F175BD" w:rsidP="00017B5F">
            <w:pPr>
              <w:rPr>
                <w:sz w:val="20"/>
                <w:szCs w:val="20"/>
              </w:rPr>
            </w:pPr>
            <w:r w:rsidRPr="00B71360">
              <w:rPr>
                <w:sz w:val="20"/>
                <w:szCs w:val="20"/>
              </w:rPr>
              <w:t>CPM - responsabil</w:t>
            </w:r>
          </w:p>
          <w:p w:rsidR="00026BEA" w:rsidRPr="00B71360" w:rsidRDefault="00F175BD" w:rsidP="00017B5F">
            <w:pPr>
              <w:rPr>
                <w:sz w:val="20"/>
                <w:szCs w:val="20"/>
              </w:rPr>
            </w:pPr>
            <w:r w:rsidRPr="00B71360">
              <w:rPr>
                <w:sz w:val="20"/>
                <w:szCs w:val="20"/>
              </w:rPr>
              <w:t>MDRAP - responsabil</w:t>
            </w:r>
          </w:p>
          <w:p w:rsidR="00026BEA" w:rsidRPr="00B71360" w:rsidRDefault="00F175BD" w:rsidP="00017B5F">
            <w:pPr>
              <w:rPr>
                <w:sz w:val="20"/>
                <w:szCs w:val="20"/>
              </w:rPr>
            </w:pPr>
            <w:r w:rsidRPr="00B71360">
              <w:rPr>
                <w:sz w:val="20"/>
                <w:szCs w:val="20"/>
              </w:rPr>
              <w:t>ANFP - responsabil</w:t>
            </w:r>
          </w:p>
          <w:p w:rsidR="00026BEA" w:rsidRPr="00B71360" w:rsidRDefault="00F175BD" w:rsidP="00017B5F">
            <w:pPr>
              <w:rPr>
                <w:sz w:val="20"/>
                <w:szCs w:val="20"/>
              </w:rPr>
            </w:pPr>
            <w:r w:rsidRPr="00B71360">
              <w:rPr>
                <w:sz w:val="20"/>
                <w:szCs w:val="20"/>
              </w:rPr>
              <w:t xml:space="preserve">CNCISCAP – înființat prin HG 909/2014 – are rol de coordonare </w:t>
            </w:r>
          </w:p>
          <w:p w:rsidR="00026BEA" w:rsidRPr="00B71360" w:rsidRDefault="00F175BD" w:rsidP="00017B5F">
            <w:pPr>
              <w:rPr>
                <w:sz w:val="20"/>
                <w:szCs w:val="20"/>
              </w:rPr>
            </w:pPr>
          </w:p>
          <w:p w:rsidR="00026BEA" w:rsidRPr="00B71360" w:rsidRDefault="00F175BD" w:rsidP="00017B5F">
            <w:pPr>
              <w:rPr>
                <w:sz w:val="20"/>
                <w:szCs w:val="20"/>
              </w:rPr>
            </w:pPr>
          </w:p>
        </w:tc>
      </w:tr>
      <w:tr w:rsidR="00FD693F" w:rsidTr="007429F0">
        <w:trPr>
          <w:trHeight w:val="493"/>
        </w:trPr>
        <w:tc>
          <w:tcPr>
            <w:tcW w:w="1048" w:type="pct"/>
            <w:shd w:val="clear" w:color="auto" w:fill="auto"/>
          </w:tcPr>
          <w:p w:rsidR="00026BEA" w:rsidRPr="00B71360" w:rsidRDefault="00F175BD" w:rsidP="00017B5F">
            <w:pPr>
              <w:rPr>
                <w:sz w:val="20"/>
                <w:szCs w:val="20"/>
              </w:rPr>
            </w:pPr>
            <w:r w:rsidRPr="00B71360">
              <w:rPr>
                <w:sz w:val="20"/>
                <w:szCs w:val="20"/>
              </w:rPr>
              <w:lastRenderedPageBreak/>
              <w:t xml:space="preserve">T.11.1 </w:t>
            </w:r>
            <w:r>
              <w:rPr>
                <w:sz w:val="20"/>
                <w:szCs w:val="20"/>
              </w:rPr>
              <w:t xml:space="preserve">- </w:t>
            </w:r>
            <w:r w:rsidRPr="00B71360">
              <w:rPr>
                <w:sz w:val="20"/>
                <w:szCs w:val="20"/>
              </w:rPr>
              <w:t>Existența unei strategii de consolidare a eficienței administrative a statului membru, inclusiv a administrației publice.</w:t>
            </w:r>
          </w:p>
        </w:tc>
        <w:tc>
          <w:tcPr>
            <w:tcW w:w="953" w:type="pct"/>
          </w:tcPr>
          <w:p w:rsidR="00026BEA" w:rsidRPr="00B71360" w:rsidRDefault="00F175BD" w:rsidP="00017B5F">
            <w:pPr>
              <w:rPr>
                <w:sz w:val="20"/>
                <w:szCs w:val="20"/>
              </w:rPr>
            </w:pPr>
            <w:r>
              <w:rPr>
                <w:sz w:val="20"/>
                <w:szCs w:val="20"/>
              </w:rPr>
              <w:t xml:space="preserve">7 - </w:t>
            </w:r>
            <w:r w:rsidRPr="00B71360">
              <w:rPr>
                <w:sz w:val="20"/>
                <w:szCs w:val="20"/>
              </w:rPr>
              <w:t>dezvoltarea de proceduri și instrumente de monitorizare și evaluare.</w:t>
            </w:r>
          </w:p>
        </w:tc>
        <w:tc>
          <w:tcPr>
            <w:tcW w:w="1667" w:type="pct"/>
            <w:shd w:val="clear" w:color="auto" w:fill="auto"/>
          </w:tcPr>
          <w:p w:rsidR="00026BEA" w:rsidRPr="00B71360" w:rsidRDefault="00F175BD" w:rsidP="00017B5F">
            <w:pPr>
              <w:rPr>
                <w:sz w:val="20"/>
                <w:szCs w:val="20"/>
              </w:rPr>
            </w:pPr>
            <w:r w:rsidRPr="00B71360">
              <w:rPr>
                <w:sz w:val="20"/>
                <w:szCs w:val="20"/>
              </w:rPr>
              <w:t>Cadrul instituțional pentru monitorizare și evaluare este sta</w:t>
            </w:r>
            <w:r w:rsidRPr="00B71360">
              <w:rPr>
                <w:sz w:val="20"/>
                <w:szCs w:val="20"/>
              </w:rPr>
              <w:t>bilit prin Strategia pentru Consolidarea Administrație Publice 2014-2020, aprobată prin HG 909/2014, publicat în MO nr. 834bis).</w:t>
            </w:r>
          </w:p>
          <w:p w:rsidR="00026BEA" w:rsidRPr="00B71360" w:rsidRDefault="00F175BD" w:rsidP="00017B5F">
            <w:pPr>
              <w:rPr>
                <w:sz w:val="20"/>
                <w:szCs w:val="20"/>
              </w:rPr>
            </w:pPr>
            <w:r w:rsidRPr="00B71360">
              <w:rPr>
                <w:sz w:val="20"/>
                <w:szCs w:val="20"/>
              </w:rPr>
              <w:t>Metodologia de monitorizare și evaluare a Strategiei urmează să fie elaborată și aprobată de către CNCISCAP – trimestrul I 2015</w:t>
            </w:r>
          </w:p>
          <w:p w:rsidR="00026BEA" w:rsidRPr="00B71360" w:rsidRDefault="00F175BD" w:rsidP="00017B5F">
            <w:pPr>
              <w:rPr>
                <w:sz w:val="20"/>
                <w:szCs w:val="20"/>
              </w:rPr>
            </w:pPr>
          </w:p>
        </w:tc>
        <w:tc>
          <w:tcPr>
            <w:tcW w:w="476" w:type="pct"/>
            <w:shd w:val="clear" w:color="auto" w:fill="auto"/>
          </w:tcPr>
          <w:p w:rsidR="00026BEA" w:rsidRPr="00B71360" w:rsidRDefault="00F175BD" w:rsidP="00017B5F">
            <w:pPr>
              <w:jc w:val="center"/>
              <w:rPr>
                <w:sz w:val="20"/>
                <w:szCs w:val="20"/>
              </w:rPr>
            </w:pPr>
            <w:r w:rsidRPr="00B71360">
              <w:rPr>
                <w:sz w:val="20"/>
                <w:szCs w:val="20"/>
              </w:rPr>
              <w:t>31.03.2015</w:t>
            </w:r>
          </w:p>
        </w:tc>
        <w:tc>
          <w:tcPr>
            <w:tcW w:w="856" w:type="pct"/>
          </w:tcPr>
          <w:p w:rsidR="00026BEA" w:rsidRPr="00B71360" w:rsidRDefault="00F175BD" w:rsidP="00017B5F">
            <w:pPr>
              <w:rPr>
                <w:sz w:val="20"/>
                <w:szCs w:val="20"/>
              </w:rPr>
            </w:pPr>
            <w:r w:rsidRPr="00B71360">
              <w:rPr>
                <w:sz w:val="20"/>
                <w:szCs w:val="20"/>
              </w:rPr>
              <w:t>CPM - responsabil</w:t>
            </w:r>
          </w:p>
          <w:p w:rsidR="00026BEA" w:rsidRPr="00B71360" w:rsidRDefault="00F175BD" w:rsidP="00017B5F">
            <w:pPr>
              <w:rPr>
                <w:sz w:val="20"/>
                <w:szCs w:val="20"/>
              </w:rPr>
            </w:pPr>
            <w:r w:rsidRPr="00B71360">
              <w:rPr>
                <w:sz w:val="20"/>
                <w:szCs w:val="20"/>
              </w:rPr>
              <w:t>MDRAP - responsabil</w:t>
            </w:r>
          </w:p>
          <w:p w:rsidR="00026BEA" w:rsidRPr="00B71360" w:rsidRDefault="00F175BD" w:rsidP="00017B5F">
            <w:pPr>
              <w:rPr>
                <w:sz w:val="20"/>
                <w:szCs w:val="20"/>
              </w:rPr>
            </w:pPr>
          </w:p>
        </w:tc>
      </w:tr>
    </w:tbl>
    <w:p w:rsidR="00F8781C" w:rsidRDefault="00F175BD"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F175BD" w:rsidP="00B95C8B">
      <w:pPr>
        <w:pStyle w:val="Heading1"/>
        <w:numPr>
          <w:ilvl w:val="0"/>
          <w:numId w:val="0"/>
        </w:numPr>
      </w:pPr>
      <w:r>
        <w:lastRenderedPageBreak/>
        <w:t>10. REDUCEREA SARCINII ADMINISTRATIVE PENTRU BENEFICIARI</w:t>
      </w:r>
    </w:p>
    <w:p w:rsidR="00194557" w:rsidRPr="00BF3391" w:rsidRDefault="00F175BD" w:rsidP="00194557">
      <w:pPr>
        <w:pStyle w:val="Text1"/>
        <w:ind w:left="0"/>
      </w:pPr>
      <w:r>
        <w:t xml:space="preserve">Rezumat al evaluării sarcinii </w:t>
      </w:r>
      <w:r>
        <w:t>administrative a beneficiarilor și, dacă este cazul, acțiunile planificate însoțite de un grafic indicativ de reducere a sarcinii administrative.</w:t>
      </w:r>
    </w:p>
    <w:p w:rsidR="00FD693F" w:rsidRDefault="00F175BD">
      <w:pPr>
        <w:spacing w:before="0" w:after="240"/>
      </w:pPr>
      <w:r>
        <w:t>Identificarea și eliminarea sarcinilor administrative inutile asupra beneficiarilor sunt importante pentru cre</w:t>
      </w:r>
      <w:r>
        <w:t>area condițiilor optime pentru utilizarea eficientă, eficace și transparentă a fondurilor ESI.</w:t>
      </w:r>
    </w:p>
    <w:p w:rsidR="00FD693F" w:rsidRDefault="00F175BD">
      <w:pPr>
        <w:spacing w:before="240" w:after="240"/>
      </w:pPr>
      <w:r>
        <w:t>În urma analizelor realizate de AM PODCA (2 rapoartele intermediare de evaluare a programului, analiza Băncii Mondiale[1]) precum și pe baza experienței din impl</w:t>
      </w:r>
      <w:r>
        <w:t>ementarea PODCA anumite etape ale unui proiect s-au evidențiat ca factor de comasare a sarcinii administrative în perioada de programare 2007-2013: pregătirea cererilor de finanțare și selecția proiectelor, derularea și verificarea achizițiilor publice, ra</w:t>
      </w:r>
      <w:r>
        <w:t>portarea, solicitarea și rambursarea cheltuielilor. Totodată, la nivelul beneficiarilor PODCA, instituții publice, s-au remarcat probleme interne, general aplicabile beneficiarilor publici, și anume circuitul intern greoi al documentelor, derularea cu greu</w:t>
      </w:r>
      <w:r>
        <w:t>tate a achizițiilor publice, reorganizări structurale sau fluctuația personalului.</w:t>
      </w:r>
    </w:p>
    <w:p w:rsidR="00FD693F" w:rsidRDefault="00F175BD">
      <w:pPr>
        <w:spacing w:before="240" w:after="240"/>
      </w:pPr>
      <w:r>
        <w:t>Ca surse specifice ale poverii administrative pentru beneficiarii PODCA, s-au remarcat:</w:t>
      </w:r>
    </w:p>
    <w:p w:rsidR="00FD693F" w:rsidRDefault="00F175BD" w:rsidP="00F175BD">
      <w:pPr>
        <w:numPr>
          <w:ilvl w:val="0"/>
          <w:numId w:val="54"/>
        </w:numPr>
        <w:spacing w:before="240" w:after="0"/>
        <w:ind w:hanging="210"/>
      </w:pPr>
      <w:r>
        <w:t>Perioada lungă de evaluare a cererilor de finanțare;</w:t>
      </w:r>
    </w:p>
    <w:p w:rsidR="00FD693F" w:rsidRDefault="00F175BD" w:rsidP="00F175BD">
      <w:pPr>
        <w:numPr>
          <w:ilvl w:val="0"/>
          <w:numId w:val="54"/>
        </w:numPr>
        <w:spacing w:before="0" w:after="0"/>
        <w:ind w:hanging="210"/>
      </w:pPr>
      <w:r>
        <w:t>Obligativitatea transmiterii, co</w:t>
      </w:r>
      <w:r>
        <w:t>nform regulilor, a unor diferite tipuri de raportări solicitate de AM și specificitatea fiecăreia care au condus la unele erori care s-au repercutat, în final, la prelungirea activității de raportare și monitorizare a acesteia de către AM;</w:t>
      </w:r>
    </w:p>
    <w:p w:rsidR="00FD693F" w:rsidRDefault="00F175BD" w:rsidP="00F175BD">
      <w:pPr>
        <w:numPr>
          <w:ilvl w:val="0"/>
          <w:numId w:val="54"/>
        </w:numPr>
        <w:spacing w:before="0" w:after="0"/>
        <w:ind w:hanging="210"/>
      </w:pPr>
      <w:r>
        <w:t>Solicitarea de r</w:t>
      </w:r>
      <w:r>
        <w:t>aportări/situații suplimentare pentru efectuarea unor analize la nivelul ministerului coordonator;</w:t>
      </w:r>
    </w:p>
    <w:p w:rsidR="00FD693F" w:rsidRDefault="00F175BD" w:rsidP="00F175BD">
      <w:pPr>
        <w:numPr>
          <w:ilvl w:val="0"/>
          <w:numId w:val="54"/>
        </w:numPr>
        <w:spacing w:before="0" w:after="240"/>
        <w:ind w:hanging="210"/>
      </w:pPr>
      <w:r>
        <w:t>Volum mare de documente solicitate pentru rambursarea cheltuielilor, precum și o perioadă mare pentru procesarea cererilor de rambursare;</w:t>
      </w:r>
    </w:p>
    <w:p w:rsidR="00FD693F" w:rsidRDefault="00F175BD">
      <w:pPr>
        <w:spacing w:before="240" w:after="240"/>
      </w:pPr>
      <w:r>
        <w:t>O serie de măsuri a</w:t>
      </w:r>
      <w:r>
        <w:t>u fost luate deja pentru simplificarea și sprijinul beneficiarilor în perioada de programare 2007-2013[2], în 7 domenii de acțiune și anume: managementul ciclului de proiect de către structurile responsabile de implementarea Programelor Operaţionale, aspec</w:t>
      </w:r>
      <w:r>
        <w:t>te financiare privind gestionarea Programelor Operaţionale şi a proiectelor, achiziţii publice şi contracte subsecvente, abordarea activităţilor de control şi audit, influenţa instituţiilor şi procedurilor externe sistemului de gestiune a instrumentelor st</w:t>
      </w:r>
      <w:r>
        <w:t>ructurale asupra procesului de evaluare, contractare şi implementare a proiectelor, asigurarea unei capacităţi administrative adecvate a structurilor responsabile de implementarea Programelor Operaţionale și capacitatea şi responsabilitatea beneficiarilor.</w:t>
      </w:r>
    </w:p>
    <w:p w:rsidR="00FD693F" w:rsidRDefault="00F175BD">
      <w:pPr>
        <w:spacing w:before="240" w:after="240"/>
      </w:pPr>
      <w:r>
        <w:t>Printre măsurile deja implementate la nivelul AM PODCA se remarcă:</w:t>
      </w:r>
    </w:p>
    <w:p w:rsidR="00FD693F" w:rsidRDefault="00F175BD" w:rsidP="00F175BD">
      <w:pPr>
        <w:numPr>
          <w:ilvl w:val="0"/>
          <w:numId w:val="55"/>
        </w:numPr>
        <w:spacing w:before="240" w:after="0"/>
        <w:ind w:hanging="210"/>
      </w:pPr>
      <w:r>
        <w:t>Reducerea timpului de procesare a cererilor de rambursare prin stabilirea unui interval de 20 de zile pentru procesarea lor;</w:t>
      </w:r>
    </w:p>
    <w:p w:rsidR="00FD693F" w:rsidRDefault="00F175BD" w:rsidP="00F175BD">
      <w:pPr>
        <w:numPr>
          <w:ilvl w:val="0"/>
          <w:numId w:val="55"/>
        </w:numPr>
        <w:spacing w:before="0" w:after="0"/>
        <w:ind w:hanging="210"/>
      </w:pPr>
      <w:r>
        <w:t>Instituirea mecanismului cererilor de plată care permite benefi</w:t>
      </w:r>
      <w:r>
        <w:t>ciarilor decontarea directă a facturilor primite de la furnizori;</w:t>
      </w:r>
    </w:p>
    <w:p w:rsidR="00FD693F" w:rsidRDefault="00F175BD" w:rsidP="00F175BD">
      <w:pPr>
        <w:numPr>
          <w:ilvl w:val="0"/>
          <w:numId w:val="55"/>
        </w:numPr>
        <w:spacing w:before="0" w:after="0"/>
        <w:ind w:hanging="210"/>
      </w:pPr>
      <w:r>
        <w:t xml:space="preserve">Revizuirea manualului de implementare și a procedurilor interne în scopul de a reduce încărcarea administrativă a beneficiarilor: reducerea numărului de documente justificative transmise și </w:t>
      </w:r>
      <w:r>
        <w:t xml:space="preserve">standardizarea acestora; publicarea unor centralizatoare de cheltuieli pentru reducerea erorilor de completare a CR; </w:t>
      </w:r>
      <w:r>
        <w:lastRenderedPageBreak/>
        <w:t>publicarea unei liste cu deficiențele frecvente întâlnite la întocmirea cererilor de rambursare; posibilitatea solicitării unor documente p</w:t>
      </w:r>
      <w:r>
        <w:t>rin e-mail;</w:t>
      </w:r>
    </w:p>
    <w:p w:rsidR="00FD693F" w:rsidRDefault="00F175BD" w:rsidP="00F175BD">
      <w:pPr>
        <w:numPr>
          <w:ilvl w:val="0"/>
          <w:numId w:val="55"/>
        </w:numPr>
        <w:spacing w:before="0" w:after="0"/>
        <w:ind w:hanging="210"/>
      </w:pPr>
      <w:r>
        <w:t>Efectuarea de vizite de asistență la beneficiari;</w:t>
      </w:r>
    </w:p>
    <w:p w:rsidR="00FD693F" w:rsidRDefault="00F175BD" w:rsidP="00F175BD">
      <w:pPr>
        <w:numPr>
          <w:ilvl w:val="0"/>
          <w:numId w:val="55"/>
        </w:numPr>
        <w:spacing w:before="0" w:after="0"/>
        <w:ind w:hanging="210"/>
      </w:pPr>
      <w:r>
        <w:t>Restructurarea site-ului autorității de management pentru a fi un mai bun instrument de informare și comunicare;</w:t>
      </w:r>
    </w:p>
    <w:p w:rsidR="00FD693F" w:rsidRDefault="00F175BD" w:rsidP="00F175BD">
      <w:pPr>
        <w:numPr>
          <w:ilvl w:val="0"/>
          <w:numId w:val="55"/>
        </w:numPr>
        <w:spacing w:before="0" w:after="0"/>
        <w:ind w:hanging="210"/>
      </w:pPr>
      <w:r>
        <w:t>Îmbunătățirea bazei interne de date;</w:t>
      </w:r>
    </w:p>
    <w:p w:rsidR="00FD693F" w:rsidRDefault="00F175BD" w:rsidP="00F175BD">
      <w:pPr>
        <w:numPr>
          <w:ilvl w:val="0"/>
          <w:numId w:val="55"/>
        </w:numPr>
        <w:spacing w:before="0" w:after="0"/>
        <w:ind w:hanging="210"/>
      </w:pPr>
      <w:r>
        <w:t>Organizarea unor sesiuni de informare pentru</w:t>
      </w:r>
      <w:r>
        <w:t xml:space="preserve"> beneficiari;</w:t>
      </w:r>
    </w:p>
    <w:p w:rsidR="00FD693F" w:rsidRDefault="00F175BD" w:rsidP="00F175BD">
      <w:pPr>
        <w:numPr>
          <w:ilvl w:val="0"/>
          <w:numId w:val="55"/>
        </w:numPr>
        <w:spacing w:before="0" w:after="0"/>
        <w:ind w:hanging="210"/>
      </w:pPr>
      <w:r>
        <w:t>Organizarea unor sesiuni de instruire pentru beneficiarii și potențialii beneficiari pe temele: management de proiect, achiziții publice și accesare fonduri structurale (cu accent pe indicatori);</w:t>
      </w:r>
    </w:p>
    <w:p w:rsidR="00FD693F" w:rsidRDefault="00F175BD" w:rsidP="00F175BD">
      <w:pPr>
        <w:numPr>
          <w:ilvl w:val="0"/>
          <w:numId w:val="55"/>
        </w:numPr>
        <w:spacing w:before="0" w:after="0"/>
        <w:ind w:hanging="210"/>
      </w:pPr>
      <w:r>
        <w:t xml:space="preserve">Organizarea sistematică a unor cursuri de </w:t>
      </w:r>
      <w:r>
        <w:t>formare pentru personalul autorității de management;</w:t>
      </w:r>
    </w:p>
    <w:p w:rsidR="00FD693F" w:rsidRDefault="00F175BD" w:rsidP="00F175BD">
      <w:pPr>
        <w:numPr>
          <w:ilvl w:val="0"/>
          <w:numId w:val="55"/>
        </w:numPr>
        <w:spacing w:before="0" w:after="240"/>
        <w:ind w:hanging="210"/>
      </w:pPr>
      <w:r>
        <w:t>Diseminarea proiectelor de bună practică;</w:t>
      </w:r>
    </w:p>
    <w:p w:rsidR="00FD693F" w:rsidRDefault="00F175BD">
      <w:pPr>
        <w:spacing w:before="240" w:after="240"/>
      </w:pPr>
      <w:r>
        <w:t>Pe lângă aceste măsuri deja instituite, în perioada 2014-2020, măsurile de reducere a sarcinilor administrative pentru beneficiarii PO CA vor viza:</w:t>
      </w:r>
    </w:p>
    <w:p w:rsidR="00FD693F" w:rsidRDefault="00F175BD" w:rsidP="00F175BD">
      <w:pPr>
        <w:numPr>
          <w:ilvl w:val="0"/>
          <w:numId w:val="56"/>
        </w:numPr>
        <w:spacing w:before="240" w:after="0"/>
        <w:ind w:hanging="210"/>
      </w:pPr>
      <w:r>
        <w:t>Realizarea un</w:t>
      </w:r>
      <w:r>
        <w:t>ui sistem informatic dedicat pentru monitorizarea proiectelor, compatibil cu alte programe informatice care se realizează sau există la nivel național și trecerea la sistemul electronic de schimb de date;</w:t>
      </w:r>
    </w:p>
    <w:p w:rsidR="00FD693F" w:rsidRDefault="00F175BD" w:rsidP="00F175BD">
      <w:pPr>
        <w:numPr>
          <w:ilvl w:val="0"/>
          <w:numId w:val="56"/>
        </w:numPr>
        <w:spacing w:before="0" w:after="0"/>
        <w:ind w:hanging="210"/>
      </w:pPr>
      <w:r>
        <w:t>Realizarea unor ghiduri și manuale pentru îndrumare</w:t>
      </w:r>
      <w:r>
        <w:t>a solicitanților/beneficiarilor clare și cuprinzătoare și diseminarea bunelor practici identificate în implementarea proiectelor;</w:t>
      </w:r>
    </w:p>
    <w:p w:rsidR="00FD693F" w:rsidRDefault="00F175BD" w:rsidP="00F175BD">
      <w:pPr>
        <w:numPr>
          <w:ilvl w:val="0"/>
          <w:numId w:val="56"/>
        </w:numPr>
        <w:spacing w:before="0" w:after="0"/>
        <w:ind w:hanging="210"/>
      </w:pPr>
      <w:r>
        <w:t>Preocupare constantă pentru identificarea implicațiilor procedurilor interne (evaluare, contractare, monitorizare, validare, v</w:t>
      </w:r>
      <w:r>
        <w:t>erificare etc.) asupra beneficiarilor și simplificarea acestora în consecință;</w:t>
      </w:r>
    </w:p>
    <w:p w:rsidR="00FD693F" w:rsidRDefault="00F175BD" w:rsidP="00F175BD">
      <w:pPr>
        <w:numPr>
          <w:ilvl w:val="0"/>
          <w:numId w:val="56"/>
        </w:numPr>
        <w:spacing w:before="0" w:after="0"/>
        <w:ind w:hanging="210"/>
      </w:pPr>
      <w:r>
        <w:t>Simplificarea cererii de finanțare și reducerea documentelor suport solicitate la depunerea acesteia, asigurarea din timp evaluatorilor externi, astfel încât să nu mai existe în</w:t>
      </w:r>
      <w:r>
        <w:t>târzieri în evaluarea cererilor de finanțare;</w:t>
      </w:r>
    </w:p>
    <w:p w:rsidR="00FD693F" w:rsidRDefault="00F175BD" w:rsidP="00F175BD">
      <w:pPr>
        <w:numPr>
          <w:ilvl w:val="0"/>
          <w:numId w:val="56"/>
        </w:numPr>
        <w:spacing w:before="0" w:after="0"/>
        <w:ind w:hanging="210"/>
      </w:pPr>
      <w:r>
        <w:t>Continuarea oferirii de suport de tip help-desk beneficiarilor, intensificarea vizitelor de monitorizare și a asistenței pentru fiecare proiect;</w:t>
      </w:r>
    </w:p>
    <w:p w:rsidR="00FD693F" w:rsidRDefault="00F175BD" w:rsidP="00F175BD">
      <w:pPr>
        <w:numPr>
          <w:ilvl w:val="0"/>
          <w:numId w:val="56"/>
        </w:numPr>
        <w:spacing w:before="0" w:after="0"/>
        <w:ind w:hanging="210"/>
      </w:pPr>
      <w:r>
        <w:t>Reducerea raportărilor și analizelor solicitate beneficiarilor și</w:t>
      </w:r>
      <w:r>
        <w:t xml:space="preserve"> evitarea solicitării repetate ale acelorași documente în diferite stadii ale implementării proiectului;</w:t>
      </w:r>
    </w:p>
    <w:p w:rsidR="00FD693F" w:rsidRDefault="00F175BD" w:rsidP="00F175BD">
      <w:pPr>
        <w:numPr>
          <w:ilvl w:val="0"/>
          <w:numId w:val="56"/>
        </w:numPr>
        <w:spacing w:before="0" w:after="0"/>
        <w:ind w:hanging="210"/>
      </w:pPr>
      <w:r>
        <w:t>Reducerea și simplificarea documentelor solicitate la rambursarea cheltuielilor;</w:t>
      </w:r>
    </w:p>
    <w:p w:rsidR="00FD693F" w:rsidRDefault="00F175BD" w:rsidP="00F175BD">
      <w:pPr>
        <w:numPr>
          <w:ilvl w:val="0"/>
          <w:numId w:val="56"/>
        </w:numPr>
        <w:spacing w:before="0" w:after="0"/>
        <w:ind w:hanging="210"/>
      </w:pPr>
      <w:r>
        <w:t xml:space="preserve">Menținerea unui nivel ridicat de competență la nivelul autorității de </w:t>
      </w:r>
      <w:r>
        <w:t>management prin formarea continuă a personalului;</w:t>
      </w:r>
    </w:p>
    <w:p w:rsidR="00FD693F" w:rsidRDefault="00F175BD" w:rsidP="00F175BD">
      <w:pPr>
        <w:numPr>
          <w:ilvl w:val="0"/>
          <w:numId w:val="56"/>
        </w:numPr>
        <w:spacing w:before="0" w:after="240"/>
        <w:ind w:hanging="210"/>
      </w:pPr>
      <w:r>
        <w:t>Pe site-ul oficial al AM POCA se va crea o secțiune dedicată studiilor finanțate din PODCA.</w:t>
      </w:r>
    </w:p>
    <w:p w:rsidR="00FD693F" w:rsidRDefault="00F175BD">
      <w:pPr>
        <w:spacing w:before="240" w:after="240"/>
      </w:pPr>
      <w:r>
        <w:t> </w:t>
      </w:r>
    </w:p>
    <w:p w:rsidR="00FD693F" w:rsidRDefault="00F175BD">
      <w:pPr>
        <w:spacing w:before="240" w:after="240"/>
      </w:pPr>
      <w:r>
        <w:t xml:space="preserve">[1] </w:t>
      </w:r>
      <w:r>
        <w:rPr>
          <w:i/>
          <w:iCs/>
        </w:rPr>
        <w:t xml:space="preserve">Analiza activităţilor de dezvoltare a capacităţii în administraţia publică, </w:t>
      </w:r>
      <w:r>
        <w:t>realizat de Banca Mondială si fi</w:t>
      </w:r>
      <w:r>
        <w:t>nanțată din axa prioritară 3 Asistență tehnică a PODCA.</w:t>
      </w:r>
    </w:p>
    <w:p w:rsidR="00FD693F" w:rsidRDefault="00F175BD">
      <w:pPr>
        <w:spacing w:before="240" w:after="240"/>
      </w:pPr>
      <w:r>
        <w:t xml:space="preserve">[2] </w:t>
      </w:r>
      <w:r>
        <w:rPr>
          <w:i/>
          <w:iCs/>
        </w:rPr>
        <w:t>Planul de măsuri prioritare pentru consolidarea capacității de absorbție a fondurilor structurale și de coeziune</w:t>
      </w:r>
      <w:r>
        <w:t xml:space="preserve">, aprobat de Guvernul României în data de 27 aprilie 2011 și </w:t>
      </w:r>
      <w:r>
        <w:rPr>
          <w:i/>
          <w:iCs/>
        </w:rPr>
        <w:t>Planul de măsuri priori</w:t>
      </w:r>
      <w:r>
        <w:rPr>
          <w:i/>
          <w:iCs/>
        </w:rPr>
        <w:t>tare al PODCA</w:t>
      </w:r>
      <w:r>
        <w:t xml:space="preserve"> (Roadmap PODCA). Pentru mai multe detalii privind măsurile întreprinse pot fi consultate Rapoartele anuale de implementare ale PODCA, disponibile pe site-ul programului, www.fonduriadministratie.ro .</w:t>
      </w:r>
    </w:p>
    <w:p w:rsidR="00F8781C" w:rsidRDefault="00F175BD" w:rsidP="00F8781C">
      <w:pPr>
        <w:rPr>
          <w:bCs/>
        </w:rPr>
      </w:pPr>
    </w:p>
    <w:p w:rsidR="00D57795" w:rsidRDefault="00F175BD"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F175BD" w:rsidP="008D428D">
      <w:pPr>
        <w:pStyle w:val="Heading1"/>
        <w:numPr>
          <w:ilvl w:val="0"/>
          <w:numId w:val="0"/>
        </w:numPr>
        <w:rPr>
          <w:lang w:val="fr-FR"/>
        </w:rPr>
      </w:pPr>
      <w:r w:rsidRPr="008D428D">
        <w:rPr>
          <w:lang w:val="fr-FR"/>
        </w:rPr>
        <w:lastRenderedPageBreak/>
        <w:t>11. PRINCIPII ORIZONTALE</w:t>
      </w:r>
    </w:p>
    <w:p w:rsidR="0004552E" w:rsidRPr="008D428D" w:rsidRDefault="00F175BD" w:rsidP="0004552E">
      <w:pPr>
        <w:pStyle w:val="Text1"/>
        <w:ind w:left="0"/>
        <w:rPr>
          <w:lang w:val="fr-FR"/>
        </w:rPr>
      </w:pPr>
    </w:p>
    <w:p w:rsidR="0004552E" w:rsidRPr="008D428D" w:rsidRDefault="00F175BD" w:rsidP="00B43DD0">
      <w:pPr>
        <w:pStyle w:val="Heading2"/>
        <w:keepLines/>
        <w:numPr>
          <w:ilvl w:val="0"/>
          <w:numId w:val="0"/>
        </w:numPr>
        <w:ind w:left="850" w:hanging="850"/>
        <w:rPr>
          <w:lang w:val="fr-FR"/>
        </w:rPr>
      </w:pPr>
      <w:r w:rsidRPr="008D428D">
        <w:rPr>
          <w:lang w:val="fr-FR"/>
        </w:rPr>
        <w:t>11.1 Dezvoltarea durabilă</w:t>
      </w:r>
    </w:p>
    <w:p w:rsidR="00D45719" w:rsidRPr="001C2523" w:rsidRDefault="00F175BD" w:rsidP="00B43DD0">
      <w:pPr>
        <w:pStyle w:val="Text1"/>
        <w:keepNext/>
        <w:keepLines/>
        <w:ind w:left="0"/>
      </w:pPr>
      <w:r>
        <w:t xml:space="preserve">Descrierea acțiunilor specifice pentru soluționarea cerințelor de protecție a mediului, eficienței resurselor, diminuarea și </w:t>
      </w:r>
      <w:r>
        <w:t>adaptarea la schimbările climatice, rezistența la dezastre, prevenirea și gestionarea riscului în selectarea operațiilor.</w:t>
      </w:r>
    </w:p>
    <w:p w:rsidR="00FD693F" w:rsidRDefault="00F175BD">
      <w:pPr>
        <w:spacing w:before="0" w:after="240"/>
      </w:pPr>
      <w:r>
        <w:t>Protecția mediului, promovarea echității și coeziunii sociale, prosperitatea economică, precum și respectarea angajamentelor internați</w:t>
      </w:r>
      <w:r>
        <w:t>onale sunt obiective importante ale Strategiei UE de Dezvoltare Durabilă, și care au fost transpuse în plan național prin adoptarea Strategiei Naționale de Dezvoltare Durabilă, Orizont 2013-2020-2030.</w:t>
      </w:r>
    </w:p>
    <w:p w:rsidR="00FD693F" w:rsidRDefault="00F175BD">
      <w:pPr>
        <w:spacing w:before="240" w:after="240"/>
      </w:pPr>
      <w:r>
        <w:t>Intervenţiile susţinute de POCA şi anume cele privind p</w:t>
      </w:r>
      <w:r>
        <w:t>romovarea și facilitarea utilizării TIC în activitatea autorităților și instituțiilor publice sprijinite vor contribui, de asemenea, la respectarea principiilor de protecție a mediului și la susținerea dezvoltării durabile, la toate palierele - național, r</w:t>
      </w:r>
      <w:r>
        <w:t>egional și local.</w:t>
      </w:r>
    </w:p>
    <w:p w:rsidR="00FD693F" w:rsidRDefault="00F175BD">
      <w:pPr>
        <w:spacing w:before="240" w:after="240"/>
      </w:pPr>
      <w:r>
        <w:t>Activităţile programului vor urmări principiul dezvoltării durabile, în timpul diferitelor etape: de selecţie, implementare, monitorizare şi evaluare ale proiectelor luând în considerare aspecte privind mediul înconjurător. Mai mult, se a</w:t>
      </w:r>
      <w:r>
        <w:t>re în vedere ca fiecare modul de formare să acorde atenţie deosebită atât conştientizării în ceea ce priveşte importanţa protecţiei mediului şi dezvoltării durabile, cât şi instruirii în domeniul problemelor de mediu.</w:t>
      </w:r>
    </w:p>
    <w:p w:rsidR="00FD693F" w:rsidRDefault="00F175BD">
      <w:pPr>
        <w:spacing w:before="240" w:after="240"/>
      </w:pPr>
      <w:r>
        <w:t>Totodată, AM va promova acțiuni de cre</w:t>
      </w:r>
      <w:r>
        <w:t>ștere a gradului de conștientizare privind importanța protecției mediului și promovării dezvoltării durabile și va oferi sprijin beneficiarilor în definirea și implementarea de acțiuni în acest sens.</w:t>
      </w:r>
    </w:p>
    <w:p w:rsidR="0004552E" w:rsidRDefault="00F175BD" w:rsidP="0004552E"/>
    <w:p w:rsidR="0004552E" w:rsidRDefault="00F175BD" w:rsidP="00B43DD0">
      <w:pPr>
        <w:pStyle w:val="Heading2"/>
        <w:keepLines/>
        <w:numPr>
          <w:ilvl w:val="0"/>
          <w:numId w:val="0"/>
        </w:numPr>
        <w:ind w:left="850" w:hanging="850"/>
      </w:pPr>
      <w:r>
        <w:t>11.2 Egalitatea de șanse și nediscriminarea</w:t>
      </w:r>
    </w:p>
    <w:p w:rsidR="00D45719" w:rsidRPr="001C2523" w:rsidRDefault="00F175BD" w:rsidP="00B43DD0">
      <w:pPr>
        <w:pStyle w:val="Text1"/>
        <w:keepNext/>
        <w:keepLines/>
        <w:ind w:left="0"/>
        <w:rPr>
          <w:lang w:eastAsia="fr-FR"/>
        </w:rPr>
      </w:pPr>
      <w:r>
        <w:t>Descriere a</w:t>
      </w:r>
      <w:r>
        <w:t xml:space="preserve"> acțiunilor specifice de promovare a egalității de șanse și prevenire a discriminării de gen, pe criterii de origine rasială sau etnică, religie sau credință, handicap, vârstă sau orientare sexuală în timpul pregătirii, proiectării și implementării program</w:t>
      </w:r>
      <w:r>
        <w:t>ului operațional și, în special, în legătură cu accesul la finanțare, luând în considerare nevoile diferitelor grupuri-țintă expuse riscului acestor tipuri de discriminare și, mai ales, cerințele pentru asigurarea accesibilității pentru persoanele cu handi</w:t>
      </w:r>
      <w:r>
        <w:t>cap.</w:t>
      </w:r>
    </w:p>
    <w:p w:rsidR="00FD693F" w:rsidRDefault="00F175BD">
      <w:pPr>
        <w:spacing w:before="0" w:after="240"/>
      </w:pPr>
      <w:r>
        <w:t>Programul operațional va avea o abordare pro-activă în promovarea egalității de șanse și a discriminării, precum și a egalității de gen, atât în timpul pregătirii, proiectării și implementării acestuia, cât și la nivel de operațiuni.</w:t>
      </w:r>
    </w:p>
    <w:p w:rsidR="00FD693F" w:rsidRDefault="00F175BD">
      <w:pPr>
        <w:spacing w:before="240" w:after="240"/>
      </w:pPr>
      <w:r>
        <w:t>În elaborarea pro</w:t>
      </w:r>
      <w:r>
        <w:t>gramului:</w:t>
      </w:r>
    </w:p>
    <w:p w:rsidR="00FD693F" w:rsidRDefault="00F175BD" w:rsidP="00F175BD">
      <w:pPr>
        <w:numPr>
          <w:ilvl w:val="0"/>
          <w:numId w:val="57"/>
        </w:numPr>
        <w:spacing w:before="240" w:after="0"/>
        <w:ind w:hanging="210"/>
      </w:pPr>
      <w:r>
        <w:t>autoritatea de management a consultat instituțiile publice, ONG-urile și partenerii sociali, atât în cadrul reuniunilor grupului de lucru pentru elaborarea POCA și a CCT ABG, cât și a reuniunilor bilaterale;</w:t>
      </w:r>
    </w:p>
    <w:p w:rsidR="00FD693F" w:rsidRDefault="00F175BD" w:rsidP="00F175BD">
      <w:pPr>
        <w:numPr>
          <w:ilvl w:val="0"/>
          <w:numId w:val="57"/>
        </w:numPr>
        <w:spacing w:before="0" w:after="0"/>
        <w:ind w:hanging="210"/>
      </w:pPr>
      <w:r>
        <w:t>în perioada martie-iulie 2014 AM PODCA</w:t>
      </w:r>
      <w:r>
        <w:t xml:space="preserve"> a supus consultării publicului 3 versiuni ale programului operațional;</w:t>
      </w:r>
    </w:p>
    <w:p w:rsidR="00FD693F" w:rsidRDefault="00F175BD" w:rsidP="00F175BD">
      <w:pPr>
        <w:numPr>
          <w:ilvl w:val="0"/>
          <w:numId w:val="57"/>
        </w:numPr>
        <w:spacing w:before="0" w:after="240"/>
        <w:ind w:hanging="210"/>
      </w:pPr>
      <w:r>
        <w:t>au fost organizate acțiuni de informare în cadrul diverselor reuniuni cu actualii beneficiarii ai PODCA (ex. evenimentul anual de informare a rezultatelor PODCA, reuniuni/conferințe de</w:t>
      </w:r>
      <w:r>
        <w:t xml:space="preserve"> închidere a diverselor proiecte finanțate din PODCA);</w:t>
      </w:r>
    </w:p>
    <w:p w:rsidR="00FD693F" w:rsidRDefault="00F175BD">
      <w:pPr>
        <w:spacing w:before="240" w:after="240"/>
      </w:pPr>
      <w:r>
        <w:lastRenderedPageBreak/>
        <w:t>În implementarea programului:</w:t>
      </w:r>
    </w:p>
    <w:p w:rsidR="00FD693F" w:rsidRDefault="00F175BD" w:rsidP="00F175BD">
      <w:pPr>
        <w:numPr>
          <w:ilvl w:val="0"/>
          <w:numId w:val="58"/>
        </w:numPr>
        <w:spacing w:before="240" w:after="0"/>
        <w:ind w:hanging="210"/>
      </w:pPr>
      <w:r>
        <w:t>Planul de comunicare al POCA va include măsuri care să asigure accesul tuturor potențialilor beneficiari ai POCA la informațiile privind programul și oportunitățile și con</w:t>
      </w:r>
      <w:r>
        <w:t>dițiile de finanțare oferite de acesta.</w:t>
      </w:r>
    </w:p>
    <w:p w:rsidR="00FD693F" w:rsidRDefault="00F175BD" w:rsidP="00F175BD">
      <w:pPr>
        <w:numPr>
          <w:ilvl w:val="0"/>
          <w:numId w:val="58"/>
        </w:numPr>
        <w:spacing w:before="0" w:after="0"/>
        <w:ind w:hanging="210"/>
      </w:pPr>
      <w:r>
        <w:t xml:space="preserve">AM se va asigura că operațiunile selectate spre finanțate din POCA respectă, susțin și promovează inițiativele cu impact pozitiv din perspectiva asigurării egalității de șanse, de gen și nediscriminare prin </w:t>
      </w:r>
      <w:r>
        <w:t>stabilirea unor criterii de eligibilitate și de evaluare a proiectelor care să aibă în vedere aceste aspecte;</w:t>
      </w:r>
    </w:p>
    <w:p w:rsidR="00FD693F" w:rsidRDefault="00F175BD" w:rsidP="00F175BD">
      <w:pPr>
        <w:numPr>
          <w:ilvl w:val="0"/>
          <w:numId w:val="58"/>
        </w:numPr>
        <w:spacing w:before="0" w:after="0"/>
        <w:ind w:hanging="210"/>
      </w:pPr>
      <w:r>
        <w:t>AM va oferi îndrumare potențialilor beneficiari privind modul în care trebuie avute în vedere principiile privind egalitatea în conceperea proiect</w:t>
      </w:r>
      <w:r>
        <w:t>ului, precum și modul de stabilire și măsurare a obiectivelor privind egalitatea de gen, de șanse și nediscriminarea;</w:t>
      </w:r>
    </w:p>
    <w:p w:rsidR="00FD693F" w:rsidRDefault="00F175BD" w:rsidP="00F175BD">
      <w:pPr>
        <w:numPr>
          <w:ilvl w:val="0"/>
          <w:numId w:val="58"/>
        </w:numPr>
        <w:spacing w:before="0" w:after="0"/>
        <w:ind w:hanging="210"/>
      </w:pPr>
      <w:r>
        <w:t>AM va desemna din rândul personalului propriu responsabili în domeniul egalității de șanse, de gen și a nediscriminării, iar personalul ca</w:t>
      </w:r>
      <w:r>
        <w:t>re va asigura beneficiarilor asistență de tip help-desk va beneficia de instruire în domeniul egalității de șanse, de gen și nediscriminării;</w:t>
      </w:r>
    </w:p>
    <w:p w:rsidR="00FD693F" w:rsidRDefault="00F175BD" w:rsidP="00F175BD">
      <w:pPr>
        <w:numPr>
          <w:ilvl w:val="0"/>
          <w:numId w:val="58"/>
        </w:numPr>
        <w:spacing w:before="0" w:after="0"/>
        <w:ind w:hanging="210"/>
      </w:pPr>
      <w:r>
        <w:t>AM va monitoriza și va raporta acțiunile specifice întreprinse pentru promovarea principiilor privind egalitatea d</w:t>
      </w:r>
      <w:r>
        <w:t>e șanse, de gen și nediscriminarea;</w:t>
      </w:r>
    </w:p>
    <w:p w:rsidR="00FD693F" w:rsidRDefault="00F175BD" w:rsidP="00F175BD">
      <w:pPr>
        <w:numPr>
          <w:ilvl w:val="0"/>
          <w:numId w:val="58"/>
        </w:numPr>
        <w:spacing w:before="0" w:after="0"/>
        <w:ind w:hanging="210"/>
      </w:pPr>
      <w:r>
        <w:t>AM va populariza bunele practici în domeniul egalității de șanse, de gen și nediscriminării identificate în proiectele finalizate sau în derulare în vederea multiplicării acestora în rândul potențialilor beneficiari;</w:t>
      </w:r>
    </w:p>
    <w:p w:rsidR="00FD693F" w:rsidRDefault="00F175BD" w:rsidP="00F175BD">
      <w:pPr>
        <w:numPr>
          <w:ilvl w:val="0"/>
          <w:numId w:val="58"/>
        </w:numPr>
        <w:spacing w:before="0" w:after="240"/>
        <w:ind w:hanging="210"/>
      </w:pPr>
      <w:r>
        <w:t>Pla</w:t>
      </w:r>
      <w:r>
        <w:t>nul de evaluare al POCA va include o evaluare în prima parte a implementării programului, în care se va urmări modul în care sistemul integrează principiile de egalitate de șanse, de gen si nediscriminare și dacă sunt create condițiile pentru o implementar</w:t>
      </w:r>
      <w:r>
        <w:t>e adecvată a acestora, precum și o evaluare în a doua parte a perioadei de programare, care se va concentra pe eficacitatea măsurilor întreprinse. </w:t>
      </w:r>
    </w:p>
    <w:p w:rsidR="0004552E" w:rsidRDefault="00F175BD" w:rsidP="0004552E"/>
    <w:p w:rsidR="0004552E" w:rsidRDefault="00F175BD" w:rsidP="00B43DD0">
      <w:pPr>
        <w:pStyle w:val="Heading2"/>
        <w:keepLines/>
        <w:numPr>
          <w:ilvl w:val="0"/>
          <w:numId w:val="0"/>
        </w:numPr>
        <w:ind w:left="850" w:hanging="850"/>
      </w:pPr>
      <w:r>
        <w:t>11.3 Egalitatea de gen</w:t>
      </w:r>
    </w:p>
    <w:p w:rsidR="00D45719" w:rsidRPr="001C2523" w:rsidRDefault="00F175BD" w:rsidP="00B43DD0">
      <w:pPr>
        <w:pStyle w:val="Text1"/>
        <w:keepNext/>
        <w:keepLines/>
        <w:ind w:left="0"/>
      </w:pPr>
      <w:r>
        <w:t xml:space="preserve">Descrierea contribuției programului operațional la promovarea egalității de gen și, </w:t>
      </w:r>
      <w:r>
        <w:t>dacă este cazul, aranjamentele prin care se asigură integrarea acestei perspective la nivelul programului operațional și al operațiunilor.</w:t>
      </w:r>
    </w:p>
    <w:p w:rsidR="00FD693F" w:rsidRDefault="00F175BD">
      <w:pPr>
        <w:spacing w:before="0" w:after="240"/>
      </w:pPr>
      <w:r>
        <w:t>Programul operațional va avea o abordare pro-activă în promovarea egalității de șanse și a discriminării, precum și a</w:t>
      </w:r>
      <w:r>
        <w:t xml:space="preserve"> egalității de gen, atât în timpul pregătirii, proiectării și implementării acestuia, cât și la nivel de operațiuni.</w:t>
      </w:r>
    </w:p>
    <w:p w:rsidR="00FD693F" w:rsidRDefault="00F175BD">
      <w:pPr>
        <w:spacing w:before="240" w:after="240"/>
      </w:pPr>
      <w:r>
        <w:t>În elaborarea programului:</w:t>
      </w:r>
    </w:p>
    <w:p w:rsidR="00FD693F" w:rsidRDefault="00F175BD" w:rsidP="00F175BD">
      <w:pPr>
        <w:numPr>
          <w:ilvl w:val="0"/>
          <w:numId w:val="59"/>
        </w:numPr>
        <w:spacing w:before="240" w:after="0"/>
        <w:ind w:hanging="210"/>
      </w:pPr>
      <w:r>
        <w:t xml:space="preserve">autoritatea de management a consultat instituțiile publice, ONG-urile și partenerii sociali, atât în cadrul </w:t>
      </w:r>
      <w:r>
        <w:t>reuniunilor grupului de lucru pentru elaborarea POCA și a CCT ABG, cât și a reuniunilor bilaterale;</w:t>
      </w:r>
    </w:p>
    <w:p w:rsidR="00FD693F" w:rsidRDefault="00F175BD" w:rsidP="00F175BD">
      <w:pPr>
        <w:numPr>
          <w:ilvl w:val="0"/>
          <w:numId w:val="59"/>
        </w:numPr>
        <w:spacing w:before="0" w:after="0"/>
        <w:ind w:hanging="210"/>
      </w:pPr>
      <w:r>
        <w:t>în perioada martie-iulie 2014 AM PODCA a supus consultării publicului 3 versiuni ale programului operațional;</w:t>
      </w:r>
    </w:p>
    <w:p w:rsidR="00FD693F" w:rsidRDefault="00F175BD" w:rsidP="00F175BD">
      <w:pPr>
        <w:numPr>
          <w:ilvl w:val="0"/>
          <w:numId w:val="59"/>
        </w:numPr>
        <w:spacing w:before="0" w:after="240"/>
        <w:ind w:hanging="210"/>
      </w:pPr>
      <w:r>
        <w:t>au fost organizate acțiuni de informare în cad</w:t>
      </w:r>
      <w:r>
        <w:t>rul diverselor reuniuni cu actualii beneficiarii ai PODCA (ex. evenimentul anual de informare a rezultatelor PODCA, reuniuni/conferințe de închidere a diverselor proiecte finanțate din PODCA);</w:t>
      </w:r>
    </w:p>
    <w:p w:rsidR="00FD693F" w:rsidRDefault="00F175BD">
      <w:pPr>
        <w:spacing w:before="240" w:after="240"/>
      </w:pPr>
      <w:r>
        <w:t>În implementarea programului:</w:t>
      </w:r>
    </w:p>
    <w:p w:rsidR="00FD693F" w:rsidRDefault="00F175BD" w:rsidP="00F175BD">
      <w:pPr>
        <w:numPr>
          <w:ilvl w:val="0"/>
          <w:numId w:val="60"/>
        </w:numPr>
        <w:spacing w:before="240" w:after="0"/>
        <w:ind w:hanging="210"/>
      </w:pPr>
      <w:r>
        <w:lastRenderedPageBreak/>
        <w:t>Planul de comunicare al POCA va i</w:t>
      </w:r>
      <w:r>
        <w:t>nclude măsuri care să asigure accesul tuturor potențialilor beneficiari ai POCA la informațiile privind programul și oportunitățile și condițiile de finanțare oferite de acesta.</w:t>
      </w:r>
    </w:p>
    <w:p w:rsidR="00FD693F" w:rsidRDefault="00F175BD" w:rsidP="00F175BD">
      <w:pPr>
        <w:numPr>
          <w:ilvl w:val="0"/>
          <w:numId w:val="60"/>
        </w:numPr>
        <w:spacing w:before="0" w:after="0"/>
        <w:ind w:hanging="210"/>
      </w:pPr>
      <w:r>
        <w:t>AM se va asigura că operațiunile selectate spre finanțate din POCA respectă, s</w:t>
      </w:r>
      <w:r>
        <w:t>usțin și promovează inițiativele cu impact pozitiv din perspectiva asigurării egalității de șanse, de gen și nediscriminare prin stabilirea unor criterii de eligibilitate și de evaluare a proiectelor care să aibă în vedere aceste aspecte;</w:t>
      </w:r>
    </w:p>
    <w:p w:rsidR="00FD693F" w:rsidRDefault="00F175BD" w:rsidP="00F175BD">
      <w:pPr>
        <w:numPr>
          <w:ilvl w:val="0"/>
          <w:numId w:val="60"/>
        </w:numPr>
        <w:spacing w:before="0" w:after="0"/>
        <w:ind w:hanging="210"/>
      </w:pPr>
      <w:r>
        <w:t>AM va oferi îndru</w:t>
      </w:r>
      <w:r>
        <w:t>mare potențialilor beneficiari privind modul în care trebuie avute în vedere principiile privind egalitatea în conceperea proiectului, precum și modul de stabilire și măsurare a obiectivelor privind egalitatea de gen, de șanse și nediscriminarea;</w:t>
      </w:r>
    </w:p>
    <w:p w:rsidR="00FD693F" w:rsidRDefault="00F175BD" w:rsidP="00F175BD">
      <w:pPr>
        <w:numPr>
          <w:ilvl w:val="0"/>
          <w:numId w:val="60"/>
        </w:numPr>
        <w:spacing w:before="0" w:after="0"/>
        <w:ind w:hanging="210"/>
      </w:pPr>
      <w:r>
        <w:t>AM va des</w:t>
      </w:r>
      <w:r>
        <w:t>emna din rândul personalului propriu responsabili în domeniul egalității de șanse, de gen și a nediscriminării, iar personalul care va asigura beneficiarilor asistență de tip help-desk va beneficia de instruire în domeniul egalității de șanse, de gen și ne</w:t>
      </w:r>
      <w:r>
        <w:t>discriminării;</w:t>
      </w:r>
    </w:p>
    <w:p w:rsidR="00FD693F" w:rsidRDefault="00F175BD" w:rsidP="00F175BD">
      <w:pPr>
        <w:numPr>
          <w:ilvl w:val="0"/>
          <w:numId w:val="60"/>
        </w:numPr>
        <w:spacing w:before="0" w:after="0"/>
        <w:ind w:hanging="210"/>
      </w:pPr>
      <w:r>
        <w:t>AM va monitoriza și va raporta acțiunile specifice întreprinse pentru promovarea principiilor privind egalitatea de șanse, de gen și nediscriminarea;</w:t>
      </w:r>
    </w:p>
    <w:p w:rsidR="00FD693F" w:rsidRDefault="00F175BD" w:rsidP="00F175BD">
      <w:pPr>
        <w:numPr>
          <w:ilvl w:val="0"/>
          <w:numId w:val="60"/>
        </w:numPr>
        <w:spacing w:before="0" w:after="0"/>
        <w:ind w:hanging="210"/>
      </w:pPr>
      <w:r>
        <w:t>AM va populariza bunele practici în domeniul egalității de șanse, de gen și nediscriminării</w:t>
      </w:r>
      <w:r>
        <w:t xml:space="preserve"> identificate în proiectele finalizate sau în derulare în vederea multiplicării acestora în rândul potențialilor beneficiari;</w:t>
      </w:r>
    </w:p>
    <w:p w:rsidR="00FD693F" w:rsidRDefault="00F175BD" w:rsidP="00F175BD">
      <w:pPr>
        <w:numPr>
          <w:ilvl w:val="0"/>
          <w:numId w:val="60"/>
        </w:numPr>
        <w:spacing w:before="0" w:after="240"/>
        <w:ind w:hanging="210"/>
      </w:pPr>
      <w:r>
        <w:t>Planul de evaluare al POCA va include o evaluare în prima parte a implementării programului, în care se va urmări modul în care si</w:t>
      </w:r>
      <w:r>
        <w:t>stemul integrează principiile de egalitate de șanse, de gen si nediscriminare și dacă sunt create condițiile pentru o implementare adecvată a acestora, precum și o evaluare în a doua parte a perioadei de programare, care se va concentra pe eficacitatea măs</w:t>
      </w:r>
      <w:r>
        <w:t>urilor întreprinse. </w:t>
      </w:r>
    </w:p>
    <w:p w:rsidR="00B312A2" w:rsidRDefault="00F175BD"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F175BD" w:rsidP="00B43DD0">
      <w:pPr>
        <w:pStyle w:val="Heading1"/>
        <w:keepLines/>
        <w:numPr>
          <w:ilvl w:val="0"/>
          <w:numId w:val="0"/>
        </w:numPr>
        <w:ind w:left="850" w:hanging="850"/>
      </w:pPr>
      <w:r>
        <w:lastRenderedPageBreak/>
        <w:t>12. ELEMENTE SEPARATE</w:t>
      </w:r>
    </w:p>
    <w:p w:rsidR="00396989" w:rsidRDefault="00F175BD" w:rsidP="00B43DD0">
      <w:pPr>
        <w:keepNext/>
        <w:keepLines/>
      </w:pPr>
    </w:p>
    <w:p w:rsidR="00396989" w:rsidRDefault="00F175BD" w:rsidP="00B43DD0">
      <w:pPr>
        <w:pStyle w:val="Heading2"/>
        <w:keepLines/>
        <w:numPr>
          <w:ilvl w:val="0"/>
          <w:numId w:val="0"/>
        </w:numPr>
        <w:ind w:left="850" w:hanging="850"/>
      </w:pPr>
      <w:r>
        <w:t>12.1 Proiecte majore care vor fi implementate pe parcursul perioadei de programare</w:t>
      </w:r>
    </w:p>
    <w:p w:rsidR="00396989" w:rsidRDefault="00F175BD" w:rsidP="00B43DD0">
      <w:pPr>
        <w:keepNext/>
        <w:keepLines/>
      </w:pPr>
    </w:p>
    <w:p w:rsidR="00396989" w:rsidRDefault="00F175BD"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3"/>
        <w:gridCol w:w="2201"/>
        <w:gridCol w:w="2125"/>
        <w:gridCol w:w="2182"/>
        <w:gridCol w:w="5341"/>
      </w:tblGrid>
      <w:tr w:rsidR="00FD693F"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175BD">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175BD">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175BD">
            <w:pPr>
              <w:pStyle w:val="Text1"/>
              <w:ind w:left="0"/>
              <w:jc w:val="center"/>
              <w:rPr>
                <w:b/>
                <w:sz w:val="18"/>
                <w:szCs w:val="18"/>
              </w:rPr>
            </w:pPr>
            <w:r w:rsidRPr="00D14BA1">
              <w:rPr>
                <w:b/>
                <w:sz w:val="18"/>
                <w:szCs w:val="18"/>
              </w:rPr>
              <w:t>Data 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175BD">
            <w:pPr>
              <w:pStyle w:val="Text1"/>
              <w:ind w:left="0"/>
              <w:jc w:val="center"/>
              <w:rPr>
                <w:b/>
                <w:color w:val="FF0000"/>
                <w:sz w:val="18"/>
                <w:szCs w:val="18"/>
              </w:rPr>
            </w:pPr>
            <w:r w:rsidRPr="00D14BA1">
              <w:rPr>
                <w:b/>
                <w:sz w:val="18"/>
                <w:szCs w:val="18"/>
              </w:rPr>
              <w:t>Data planificată a 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F175BD">
            <w:pPr>
              <w:pStyle w:val="Text1"/>
              <w:ind w:left="0"/>
              <w:jc w:val="center"/>
              <w:rPr>
                <w:b/>
                <w:color w:val="FF0000"/>
                <w:sz w:val="18"/>
                <w:szCs w:val="18"/>
              </w:rPr>
            </w:pPr>
            <w:r w:rsidRPr="00D14BA1">
              <w:rPr>
                <w:b/>
                <w:sz w:val="18"/>
                <w:szCs w:val="18"/>
              </w:rPr>
              <w:t>Axe prioritare / Priorități de investiții</w:t>
            </w:r>
          </w:p>
        </w:tc>
      </w:tr>
    </w:tbl>
    <w:p w:rsidR="00396989" w:rsidRDefault="00F175BD" w:rsidP="00396989"/>
    <w:p w:rsidR="00396989" w:rsidRDefault="00F175BD" w:rsidP="00B43DD0">
      <w:pPr>
        <w:pStyle w:val="Heading2"/>
        <w:keepLines/>
        <w:numPr>
          <w:ilvl w:val="0"/>
          <w:numId w:val="0"/>
        </w:numPr>
        <w:ind w:left="850" w:hanging="850"/>
      </w:pPr>
      <w:r>
        <w:t>12.2 Cadrul de performanță al programului operațional</w:t>
      </w:r>
    </w:p>
    <w:p w:rsidR="00F12361" w:rsidRPr="00F12361" w:rsidRDefault="00F175BD" w:rsidP="00B43DD0">
      <w:pPr>
        <w:pStyle w:val="Text1"/>
        <w:keepNext/>
        <w:keepLines/>
        <w:ind w:left="0"/>
      </w:pPr>
    </w:p>
    <w:p w:rsidR="00396989" w:rsidRDefault="00F175BD" w:rsidP="00B43DD0">
      <w:pPr>
        <w:keepNext/>
        <w:keepLines/>
        <w:rPr>
          <w:b/>
        </w:rPr>
      </w:pPr>
      <w:r>
        <w:rPr>
          <w:b/>
        </w:rPr>
        <w:t xml:space="preserve">Tabelul 28: Cadrul de performanță pentru fiecare </w:t>
      </w:r>
      <w:r>
        <w:rPr>
          <w:b/>
        </w:rPr>
        <w:t>fond și fiecare categorie de regiune (tabel 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FD693F"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color w:val="FF0000"/>
                <w:sz w:val="16"/>
                <w:szCs w:val="16"/>
              </w:rPr>
            </w:pPr>
            <w:r w:rsidRPr="009247D7">
              <w:rPr>
                <w:b/>
                <w:sz w:val="16"/>
                <w:szCs w:val="16"/>
              </w:rPr>
              <w:t>Unitate de măsură, 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F175BD">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F175BD">
            <w:pPr>
              <w:jc w:val="center"/>
              <w:rPr>
                <w:b/>
                <w:color w:val="FF0000"/>
                <w:sz w:val="16"/>
                <w:szCs w:val="16"/>
                <w:lang w:val="da-DK"/>
              </w:rPr>
            </w:pPr>
            <w:r w:rsidRPr="009247D7">
              <w:rPr>
                <w:b/>
                <w:sz w:val="16"/>
                <w:szCs w:val="16"/>
                <w:lang w:val="da-DK"/>
              </w:rPr>
              <w:t>Obiectivul final (2023)</w:t>
            </w:r>
          </w:p>
        </w:tc>
      </w:tr>
      <w:tr w:rsidR="00FD693F"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175BD">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175BD">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175BD">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175BD">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F175BD">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F175BD"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F175BD"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F175BD"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F175BD">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F175BD">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F175BD" w:rsidP="008879F8">
            <w:pPr>
              <w:jc w:val="center"/>
              <w:rPr>
                <w:b/>
                <w:sz w:val="20"/>
              </w:rPr>
            </w:pPr>
            <w:r w:rsidRPr="0051112E">
              <w:rPr>
                <w:b/>
                <w:sz w:val="20"/>
              </w:rPr>
              <w:t>T</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 xml:space="preserve">1 - </w:t>
            </w:r>
            <w:r w:rsidRPr="00004D7E">
              <w:rPr>
                <w:noProof/>
                <w:color w:val="000000"/>
                <w:sz w:val="12"/>
                <w:szCs w:val="12"/>
              </w:rPr>
              <w:t>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Valoarea totală a cheltuielilor eligibile care au fost înregistrate în sistemul contabil al Autorității de Certificare și care au fost certificate de către autoritatea respectivă î</w:t>
            </w:r>
            <w:r w:rsidRPr="00366AAB">
              <w:rPr>
                <w:color w:val="000000"/>
                <w:sz w:val="12"/>
                <w:szCs w:val="12"/>
              </w:rPr>
              <w:t>n conformitate cu Art. 126 lit. c din Reg. UE 1303/2013</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32.416.454,74</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263.199.437,00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1 - 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Proiecte care sprijina dezvoltarea și introducerea de sisteme și standarde </w:t>
            </w:r>
            <w:r w:rsidRPr="00366AAB">
              <w:rPr>
                <w:color w:val="000000"/>
                <w:sz w:val="12"/>
                <w:szCs w:val="12"/>
              </w:rPr>
              <w:t>comune în administrația publică pentru optimizarea proceselor decizionale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31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69,00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1 - 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Proiecte care urmăresc îmbunătăţirea eficienţei sistemului judiciar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8,00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1 - 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Valoarea totală a cheltuielilor eligibile </w:t>
            </w:r>
            <w:r w:rsidRPr="00366AAB">
              <w:rPr>
                <w:color w:val="000000"/>
                <w:sz w:val="12"/>
                <w:szCs w:val="12"/>
              </w:rPr>
              <w:lastRenderedPageBreak/>
              <w:t xml:space="preserve">care au fost înregistrate în sistemul contabil al Autorității de Certificare și care au fost certificate de către autoritatea </w:t>
            </w:r>
            <w:r w:rsidRPr="00366AAB">
              <w:rPr>
                <w:color w:val="000000"/>
                <w:sz w:val="12"/>
                <w:szCs w:val="12"/>
              </w:rPr>
              <w:t>respectivă în conformitate cu Art. 126 lit. c din Reg. UE 1303/2013</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lastRenderedPageBreak/>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9.316.488,22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63.183.542,00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1 - 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Proiecte care sprijina dezvoltarea și introducerea de sisteme și standarde </w:t>
            </w:r>
            <w:r w:rsidRPr="00366AAB">
              <w:rPr>
                <w:color w:val="000000"/>
                <w:sz w:val="12"/>
                <w:szCs w:val="12"/>
              </w:rPr>
              <w:t>comune în administrația publică pentru optimizarea proceselor decizionale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16,00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1 - Administrație publică și sistem judiciar eficiente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Proiecte care urmăresc îmbunătăţirea eficienţei sistemului judiciar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2,00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w:t>
            </w:r>
            <w:r w:rsidRPr="00004D7E">
              <w:rPr>
                <w:noProof/>
                <w:color w:val="000000"/>
                <w:sz w:val="12"/>
                <w:szCs w:val="12"/>
              </w:rPr>
              <w:t xml:space="preserve">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Valoarea totală a cheltuielilor eligibile care au fost înregistrate în sistemul contabil al Autorității de Certificare și care au fost certificate de către </w:t>
            </w:r>
            <w:r w:rsidRPr="00366AAB">
              <w:rPr>
                <w:color w:val="000000"/>
                <w:sz w:val="12"/>
                <w:szCs w:val="12"/>
              </w:rPr>
              <w:t>autoritatea respectivă în conformitate cu Art. 126 lit. c din Reg. UE 1303/2013</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18.810.325,85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151.361.807,00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Proiecte care sprijina optimizarea </w:t>
            </w:r>
            <w:r w:rsidRPr="00366AAB">
              <w:rPr>
                <w:color w:val="000000"/>
                <w:sz w:val="12"/>
                <w:szCs w:val="12"/>
              </w:rPr>
              <w:t>structurilor și proceselor din cadrul autorităților și instituțiilor publice locale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126</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284,00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Proiecte care privesc îmbunătăţirea calităţii şi </w:t>
            </w:r>
            <w:r w:rsidRPr="00366AAB">
              <w:rPr>
                <w:color w:val="000000"/>
                <w:sz w:val="12"/>
                <w:szCs w:val="12"/>
              </w:rPr>
              <w:t>transparenţei actului de justiţie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8,00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Valoarea totală a cheltuielilor eligibile care au fost înregistrate în sistemul contabil al Autorității de </w:t>
            </w:r>
            <w:r w:rsidRPr="00366AAB">
              <w:rPr>
                <w:color w:val="000000"/>
                <w:sz w:val="12"/>
                <w:szCs w:val="12"/>
              </w:rPr>
              <w:t xml:space="preserve">Certificare și care au fost certificate de către autoritatea respectivă în conformitate cu Art. 126 lit. c din Reg. UE </w:t>
            </w:r>
            <w:r w:rsidRPr="00366AAB">
              <w:rPr>
                <w:color w:val="000000"/>
                <w:sz w:val="12"/>
                <w:szCs w:val="12"/>
              </w:rPr>
              <w:lastRenderedPageBreak/>
              <w:t>1303/2013</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lastRenderedPageBreak/>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5.369.985,21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36.335.850,00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 xml:space="preserve">Mai </w:t>
            </w:r>
            <w:r>
              <w:rPr>
                <w:sz w:val="12"/>
                <w:szCs w:val="12"/>
                <w:lang w:val="da-DK"/>
              </w:rPr>
              <w:t>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Proiecte care sprijina optimizarea structurilor și proceselor din cadrul autorităților și instituțiilor publice locale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30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68,00</w:t>
            </w:r>
          </w:p>
        </w:tc>
      </w:tr>
      <w:tr w:rsidR="00FD693F"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F175BD" w:rsidP="00914FA9">
            <w:pPr>
              <w:suppressAutoHyphens/>
              <w:rPr>
                <w:sz w:val="12"/>
                <w:szCs w:val="12"/>
              </w:rPr>
            </w:pPr>
            <w:r w:rsidRPr="00004D7E">
              <w:rPr>
                <w:noProof/>
                <w:color w:val="000000"/>
                <w:sz w:val="12"/>
                <w:szCs w:val="12"/>
              </w:rPr>
              <w:t>2 - Administrație publică și sistem judiciar accesibile și transparente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F175BD">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F175BD" w:rsidP="00F01B55">
            <w:pPr>
              <w:suppressAutoHyphens/>
              <w:rPr>
                <w:noProof/>
                <w:color w:val="000000"/>
                <w:sz w:val="12"/>
                <w:szCs w:val="12"/>
                <w:lang w:val="pt-PT"/>
              </w:rPr>
            </w:pPr>
            <w:r w:rsidRPr="00366AAB">
              <w:rPr>
                <w:color w:val="000000"/>
                <w:sz w:val="12"/>
                <w:szCs w:val="12"/>
              </w:rPr>
              <w:t xml:space="preserve">Proiecte care </w:t>
            </w:r>
            <w:r w:rsidRPr="00366AAB">
              <w:rPr>
                <w:color w:val="000000"/>
                <w:sz w:val="12"/>
                <w:szCs w:val="12"/>
              </w:rPr>
              <w:t>privesc îmbunătăţirea calităţii şi transparenţei actului de justiţie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F175BD" w:rsidP="004B3A01">
            <w:pPr>
              <w:suppressAutoHyphens/>
              <w:rPr>
                <w:noProof/>
                <w:color w:val="000000"/>
                <w:sz w:val="12"/>
                <w:szCs w:val="12"/>
              </w:rPr>
            </w:pPr>
            <w:r w:rsidRPr="00366AAB">
              <w:rPr>
                <w:color w:val="000000"/>
                <w:sz w:val="12"/>
                <w:szCs w:val="12"/>
              </w:rPr>
              <w:t>număr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F175BD" w:rsidP="00FA2D2C">
            <w:pPr>
              <w:jc w:val="right"/>
              <w:rPr>
                <w:sz w:val="12"/>
                <w:szCs w:val="12"/>
                <w:lang w:val="da-DK"/>
              </w:rPr>
            </w:pPr>
            <w:r w:rsidRPr="00CF7F91">
              <w:rPr>
                <w:sz w:val="12"/>
                <w:szCs w:val="12"/>
                <w:lang w:val="da-DK"/>
              </w:rPr>
              <w:t>1</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F175B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F175BD" w:rsidP="00914FA9">
            <w:pPr>
              <w:suppressAutoHyphens/>
              <w:jc w:val="right"/>
              <w:rPr>
                <w:color w:val="000000"/>
                <w:sz w:val="12"/>
                <w:szCs w:val="12"/>
              </w:rPr>
            </w:pPr>
            <w:r w:rsidRPr="00CF7F91">
              <w:rPr>
                <w:color w:val="000000"/>
                <w:sz w:val="12"/>
                <w:szCs w:val="12"/>
              </w:rPr>
              <w:t>2,00</w:t>
            </w:r>
          </w:p>
        </w:tc>
      </w:tr>
    </w:tbl>
    <w:p w:rsidR="00396989" w:rsidRDefault="00F175BD" w:rsidP="00396989">
      <w:pPr>
        <w:rPr>
          <w:b/>
        </w:rPr>
      </w:pPr>
    </w:p>
    <w:p w:rsidR="00396989" w:rsidRDefault="00F175BD" w:rsidP="000B2A4E">
      <w:pPr>
        <w:pStyle w:val="Heading2"/>
        <w:numPr>
          <w:ilvl w:val="0"/>
          <w:numId w:val="0"/>
        </w:numPr>
        <w:ind w:left="850" w:hanging="850"/>
      </w:pPr>
      <w:r>
        <w:t>12.3 Parteneri relevanți implicați în pregătirea programului</w:t>
      </w:r>
    </w:p>
    <w:p w:rsidR="00FD693F" w:rsidRDefault="00F175BD">
      <w:pPr>
        <w:spacing w:before="0" w:after="240"/>
      </w:pPr>
      <w:r>
        <w:t xml:space="preserve">Lista partenerilor relevanţi consultaţi, structurată pe categorii de parteneri relevanţi conform </w:t>
      </w:r>
      <w:r>
        <w:t>prevederilor Regulamentului delegat nr. 240/2014 privind Codul european de conduită referitor la parteneriat, în cadrul fondurilor europene structurale și de investiții.</w:t>
      </w:r>
    </w:p>
    <w:p w:rsidR="00FD693F" w:rsidRDefault="00F175BD">
      <w:pPr>
        <w:spacing w:before="240" w:after="240"/>
      </w:pPr>
      <w:r>
        <w:rPr>
          <w:b/>
          <w:bCs/>
        </w:rPr>
        <w:t>1.</w:t>
      </w:r>
      <w:r>
        <w:t xml:space="preserve"> </w:t>
      </w:r>
      <w:r>
        <w:rPr>
          <w:b/>
          <w:bCs/>
        </w:rPr>
        <w:t>Autorități regionale, locale, urbane și alte autorități publice competente</w:t>
      </w:r>
      <w:r>
        <w:t>, inclusi</w:t>
      </w:r>
      <w:r>
        <w:t>v:</w:t>
      </w:r>
    </w:p>
    <w:p w:rsidR="00FD693F" w:rsidRDefault="00F175BD">
      <w:pPr>
        <w:spacing w:before="240" w:after="240"/>
      </w:pPr>
      <w:r>
        <w:t>a) autoritățile regionale, reprezentanții naționali ai autorităților locale și autoritățile locale care reprezintă cele mai mari orașe și zone urbane, ale căror competențe sunt legate de utilizarea planificată a FESI care contribuie la program.</w:t>
      </w:r>
    </w:p>
    <w:p w:rsidR="00FD693F" w:rsidRDefault="00F175BD">
      <w:pPr>
        <w:spacing w:before="240" w:after="240"/>
      </w:pPr>
      <w:r>
        <w:rPr>
          <w:b/>
          <w:bCs/>
        </w:rPr>
        <w:t>Forma de</w:t>
      </w:r>
      <w:r>
        <w:rPr>
          <w:b/>
          <w:bCs/>
        </w:rPr>
        <w:t xml:space="preserve"> consultare: reuniuni bilaterale</w:t>
      </w:r>
      <w:r>
        <w:t>                                                              </w:t>
      </w:r>
    </w:p>
    <w:p w:rsidR="00FD693F" w:rsidRDefault="00F175BD" w:rsidP="00F175BD">
      <w:pPr>
        <w:numPr>
          <w:ilvl w:val="0"/>
          <w:numId w:val="61"/>
        </w:numPr>
        <w:spacing w:before="240" w:after="0"/>
        <w:ind w:hanging="210"/>
      </w:pPr>
      <w:r>
        <w:t>Ministerul Justiţiei</w:t>
      </w:r>
    </w:p>
    <w:p w:rsidR="00FD693F" w:rsidRDefault="00F175BD" w:rsidP="00F175BD">
      <w:pPr>
        <w:numPr>
          <w:ilvl w:val="0"/>
          <w:numId w:val="61"/>
        </w:numPr>
        <w:spacing w:before="0" w:after="0"/>
        <w:ind w:hanging="210"/>
      </w:pPr>
      <w:r>
        <w:t>Ministerul Fondurilor Europene</w:t>
      </w:r>
    </w:p>
    <w:p w:rsidR="00FD693F" w:rsidRDefault="00F175BD" w:rsidP="00F175BD">
      <w:pPr>
        <w:numPr>
          <w:ilvl w:val="0"/>
          <w:numId w:val="61"/>
        </w:numPr>
        <w:spacing w:before="0" w:after="0"/>
        <w:ind w:hanging="210"/>
      </w:pPr>
      <w:r>
        <w:t>Ministerului Muncii, Familiei şi Protecţiei Sociale   </w:t>
      </w:r>
    </w:p>
    <w:p w:rsidR="00FD693F" w:rsidRDefault="00F175BD" w:rsidP="00F175BD">
      <w:pPr>
        <w:numPr>
          <w:ilvl w:val="0"/>
          <w:numId w:val="61"/>
        </w:numPr>
        <w:spacing w:before="0" w:after="0"/>
        <w:ind w:hanging="210"/>
      </w:pPr>
      <w:r>
        <w:t xml:space="preserve">Ministerul Dezvoltării Regionale și Administrației </w:t>
      </w:r>
      <w:r>
        <w:t>Publice: Direcţia pentru Reforma Administraţiei Publice, Autoritatea de management pentru POR, Direcţia Generală Dezvoltare Regională, Agenţia Naţională a Funcţionarilor Publici</w:t>
      </w:r>
    </w:p>
    <w:p w:rsidR="00FD693F" w:rsidRDefault="00F175BD" w:rsidP="00F175BD">
      <w:pPr>
        <w:numPr>
          <w:ilvl w:val="0"/>
          <w:numId w:val="61"/>
        </w:numPr>
        <w:spacing w:before="0" w:after="0"/>
        <w:ind w:hanging="210"/>
      </w:pPr>
      <w:r>
        <w:t>Ministerul Afacerilor Interne</w:t>
      </w:r>
    </w:p>
    <w:p w:rsidR="00FD693F" w:rsidRDefault="00F175BD" w:rsidP="00F175BD">
      <w:pPr>
        <w:numPr>
          <w:ilvl w:val="0"/>
          <w:numId w:val="61"/>
        </w:numPr>
        <w:spacing w:before="0" w:after="0"/>
        <w:ind w:hanging="210"/>
      </w:pPr>
      <w:r>
        <w:t>Ministerul Educaţiei Naţionale         </w:t>
      </w:r>
    </w:p>
    <w:p w:rsidR="00FD693F" w:rsidRDefault="00F175BD" w:rsidP="00F175BD">
      <w:pPr>
        <w:numPr>
          <w:ilvl w:val="0"/>
          <w:numId w:val="61"/>
        </w:numPr>
        <w:spacing w:before="0" w:after="0"/>
        <w:ind w:hanging="210"/>
      </w:pPr>
      <w:r>
        <w:t>Cancelar</w:t>
      </w:r>
      <w:r>
        <w:t>ia Primului Ministru/ Secretariatul General al Guvernului             </w:t>
      </w:r>
    </w:p>
    <w:p w:rsidR="00FD693F" w:rsidRDefault="00F175BD" w:rsidP="00F175BD">
      <w:pPr>
        <w:numPr>
          <w:ilvl w:val="0"/>
          <w:numId w:val="61"/>
        </w:numPr>
        <w:spacing w:before="0" w:after="0"/>
        <w:ind w:hanging="210"/>
      </w:pPr>
      <w:r>
        <w:lastRenderedPageBreak/>
        <w:t>Ministerul Finanţelor Publice, Agenția Naţională de Administrare Fiscală</w:t>
      </w:r>
    </w:p>
    <w:p w:rsidR="00FD693F" w:rsidRDefault="00F175BD" w:rsidP="00F175BD">
      <w:pPr>
        <w:numPr>
          <w:ilvl w:val="0"/>
          <w:numId w:val="61"/>
        </w:numPr>
        <w:spacing w:before="0" w:after="0"/>
        <w:ind w:hanging="210"/>
      </w:pPr>
      <w:r>
        <w:t>Ministerul Societăţii Informaţionale </w:t>
      </w:r>
    </w:p>
    <w:p w:rsidR="00FD693F" w:rsidRDefault="00F175BD" w:rsidP="00F175BD">
      <w:pPr>
        <w:numPr>
          <w:ilvl w:val="0"/>
          <w:numId w:val="61"/>
        </w:numPr>
        <w:spacing w:before="0" w:after="0"/>
        <w:ind w:hanging="210"/>
      </w:pPr>
      <w:r>
        <w:t>Ministerul Agriculturii și Dezvoltării Rurale (AM PNDR)</w:t>
      </w:r>
    </w:p>
    <w:p w:rsidR="00FD693F" w:rsidRDefault="00F175BD" w:rsidP="00F175BD">
      <w:pPr>
        <w:numPr>
          <w:ilvl w:val="0"/>
          <w:numId w:val="61"/>
        </w:numPr>
        <w:spacing w:before="0" w:after="0"/>
        <w:ind w:hanging="210"/>
      </w:pPr>
      <w:r>
        <w:t>Ministerul Apărări</w:t>
      </w:r>
      <w:r>
        <w:t>i Naționale</w:t>
      </w:r>
    </w:p>
    <w:p w:rsidR="00FD693F" w:rsidRDefault="00F175BD" w:rsidP="00F175BD">
      <w:pPr>
        <w:numPr>
          <w:ilvl w:val="0"/>
          <w:numId w:val="61"/>
        </w:numPr>
        <w:spacing w:before="0" w:after="0"/>
        <w:ind w:hanging="210"/>
      </w:pPr>
      <w:r>
        <w:t>Ministerul Culturii: Biblioteca Naţională</w:t>
      </w:r>
    </w:p>
    <w:p w:rsidR="00FD693F" w:rsidRDefault="00F175BD" w:rsidP="00F175BD">
      <w:pPr>
        <w:numPr>
          <w:ilvl w:val="0"/>
          <w:numId w:val="61"/>
        </w:numPr>
        <w:spacing w:before="0" w:after="0"/>
        <w:ind w:hanging="210"/>
      </w:pPr>
      <w:r>
        <w:t>Agenția Națională de Integritate</w:t>
      </w:r>
    </w:p>
    <w:p w:rsidR="00FD693F" w:rsidRDefault="00F175BD" w:rsidP="00F175BD">
      <w:pPr>
        <w:numPr>
          <w:ilvl w:val="0"/>
          <w:numId w:val="61"/>
        </w:numPr>
        <w:spacing w:before="0" w:after="0"/>
        <w:ind w:hanging="210"/>
      </w:pPr>
      <w:r>
        <w:t>Consiliul Concurenței</w:t>
      </w:r>
    </w:p>
    <w:p w:rsidR="00FD693F" w:rsidRDefault="00F175BD" w:rsidP="00F175BD">
      <w:pPr>
        <w:numPr>
          <w:ilvl w:val="0"/>
          <w:numId w:val="61"/>
        </w:numPr>
        <w:spacing w:before="0" w:after="0"/>
        <w:ind w:hanging="210"/>
      </w:pPr>
      <w:r>
        <w:t>Autoritatea Electorală Permanentă</w:t>
      </w:r>
    </w:p>
    <w:p w:rsidR="00FD693F" w:rsidRDefault="00F175BD" w:rsidP="00F175BD">
      <w:pPr>
        <w:numPr>
          <w:ilvl w:val="0"/>
          <w:numId w:val="61"/>
        </w:numPr>
        <w:spacing w:before="0" w:after="0"/>
        <w:ind w:hanging="210"/>
      </w:pPr>
      <w:r>
        <w:t>Serviciile Senatului</w:t>
      </w:r>
    </w:p>
    <w:p w:rsidR="00FD693F" w:rsidRDefault="00F175BD" w:rsidP="00F175BD">
      <w:pPr>
        <w:numPr>
          <w:ilvl w:val="0"/>
          <w:numId w:val="61"/>
        </w:numPr>
        <w:spacing w:before="0" w:after="0"/>
        <w:ind w:hanging="210"/>
      </w:pPr>
      <w:r>
        <w:t>Serviciile Camerei Deputaților</w:t>
      </w:r>
    </w:p>
    <w:p w:rsidR="00FD693F" w:rsidRDefault="00F175BD" w:rsidP="00F175BD">
      <w:pPr>
        <w:numPr>
          <w:ilvl w:val="0"/>
          <w:numId w:val="61"/>
        </w:numPr>
        <w:spacing w:before="0" w:after="0"/>
        <w:ind w:hanging="210"/>
      </w:pPr>
      <w:r>
        <w:t>Asociația Comunelor din România</w:t>
      </w:r>
    </w:p>
    <w:p w:rsidR="00FD693F" w:rsidRDefault="00F175BD" w:rsidP="00F175BD">
      <w:pPr>
        <w:numPr>
          <w:ilvl w:val="0"/>
          <w:numId w:val="61"/>
        </w:numPr>
        <w:spacing w:before="0" w:after="0"/>
        <w:ind w:hanging="210"/>
      </w:pPr>
      <w:r>
        <w:t>Asociația Oraşelor din Români</w:t>
      </w:r>
      <w:r>
        <w:t>a</w:t>
      </w:r>
    </w:p>
    <w:p w:rsidR="00FD693F" w:rsidRDefault="00F175BD" w:rsidP="00F175BD">
      <w:pPr>
        <w:numPr>
          <w:ilvl w:val="0"/>
          <w:numId w:val="61"/>
        </w:numPr>
        <w:spacing w:before="0" w:after="0"/>
        <w:ind w:hanging="210"/>
      </w:pPr>
      <w:r>
        <w:t>Asociația Municipiilor din România</w:t>
      </w:r>
    </w:p>
    <w:p w:rsidR="00FD693F" w:rsidRDefault="00F175BD" w:rsidP="00F175BD">
      <w:pPr>
        <w:numPr>
          <w:ilvl w:val="0"/>
          <w:numId w:val="61"/>
        </w:numPr>
        <w:spacing w:before="0" w:after="240"/>
        <w:ind w:hanging="210"/>
      </w:pPr>
      <w:r>
        <w:t>Uniunea Naţională a Consiliilor Judeţene din România</w:t>
      </w:r>
    </w:p>
    <w:p w:rsidR="00FD693F" w:rsidRDefault="00F175BD">
      <w:pPr>
        <w:spacing w:before="240" w:after="240"/>
      </w:pPr>
      <w:r>
        <w:rPr>
          <w:b/>
          <w:bCs/>
        </w:rPr>
        <w:t>Forma de consultare: focus grup</w:t>
      </w:r>
    </w:p>
    <w:p w:rsidR="00FD693F" w:rsidRDefault="00F175BD" w:rsidP="00F175BD">
      <w:pPr>
        <w:numPr>
          <w:ilvl w:val="0"/>
          <w:numId w:val="62"/>
        </w:numPr>
        <w:spacing w:before="240" w:after="240"/>
        <w:ind w:hanging="210"/>
      </w:pPr>
      <w:r>
        <w:t>Ministerul Fondurilor Europene (AM POC, AM POAT, AM POCU)</w:t>
      </w:r>
    </w:p>
    <w:p w:rsidR="00FD693F" w:rsidRDefault="00F175BD">
      <w:pPr>
        <w:spacing w:before="240" w:after="240"/>
      </w:pPr>
      <w:r>
        <w:t>b) reprezentanți naționali sau regionali ai instituțiilor de învățământ supe</w:t>
      </w:r>
      <w:r>
        <w:t>rior, furnizorii de servicii de formare și consiliere și centrele de cercetare, în vederea utilizării planificate a FESI care contribuie la program;</w:t>
      </w:r>
    </w:p>
    <w:p w:rsidR="00FD693F" w:rsidRDefault="00F175BD">
      <w:pPr>
        <w:spacing w:before="240" w:after="240"/>
      </w:pPr>
      <w:r>
        <w:rPr>
          <w:b/>
          <w:bCs/>
        </w:rPr>
        <w:t>Forma de consultare: reuniuni bilaterale</w:t>
      </w:r>
    </w:p>
    <w:p w:rsidR="00FD693F" w:rsidRDefault="00F175BD" w:rsidP="00F175BD">
      <w:pPr>
        <w:numPr>
          <w:ilvl w:val="0"/>
          <w:numId w:val="63"/>
        </w:numPr>
        <w:spacing w:before="240" w:after="0"/>
        <w:ind w:hanging="210"/>
      </w:pPr>
      <w:r>
        <w:t>Academia Română</w:t>
      </w:r>
    </w:p>
    <w:p w:rsidR="00FD693F" w:rsidRDefault="00F175BD" w:rsidP="00F175BD">
      <w:pPr>
        <w:numPr>
          <w:ilvl w:val="0"/>
          <w:numId w:val="63"/>
        </w:numPr>
        <w:spacing w:before="0" w:after="0"/>
        <w:ind w:hanging="210"/>
      </w:pPr>
      <w:r>
        <w:t>Academia de Studii Economice</w:t>
      </w:r>
    </w:p>
    <w:p w:rsidR="00FD693F" w:rsidRDefault="00F175BD" w:rsidP="00F175BD">
      <w:pPr>
        <w:numPr>
          <w:ilvl w:val="0"/>
          <w:numId w:val="63"/>
        </w:numPr>
        <w:spacing w:before="0" w:after="0"/>
        <w:ind w:hanging="210"/>
      </w:pPr>
      <w:r>
        <w:t xml:space="preserve">Universitatea din </w:t>
      </w:r>
      <w:r>
        <w:t>București</w:t>
      </w:r>
    </w:p>
    <w:p w:rsidR="00FD693F" w:rsidRDefault="00F175BD" w:rsidP="00F175BD">
      <w:pPr>
        <w:numPr>
          <w:ilvl w:val="0"/>
          <w:numId w:val="63"/>
        </w:numPr>
        <w:spacing w:before="0" w:after="240"/>
        <w:ind w:hanging="210"/>
      </w:pPr>
      <w:r>
        <w:t>Academia Națională de Informații ”Mihai Viteazul”</w:t>
      </w:r>
    </w:p>
    <w:p w:rsidR="00FD693F" w:rsidRDefault="00F175BD">
      <w:pPr>
        <w:spacing w:before="240" w:after="240"/>
      </w:pPr>
      <w:r>
        <w:lastRenderedPageBreak/>
        <w:t>c) alte autorități publice responsabile cu aplicarea principiilor orizontale menționate la articolele 4-8 din Regulamentul (UE) nr. 1303/2013, în vederea utilizării prevăzute a FESI care contribui</w:t>
      </w:r>
      <w:r>
        <w:t>e la program și, în special, organismele de promovare a egalității de tratament, stabilite în conformitate cu Directiva 2000/43/CE a Consiliului, Directiva 2004/113/CE a Consiliului și Directiva 2006/54/CE a Parlamentului European și a Consiliului.</w:t>
      </w:r>
    </w:p>
    <w:p w:rsidR="00FD693F" w:rsidRDefault="00F175BD">
      <w:pPr>
        <w:spacing w:before="240" w:after="240"/>
      </w:pPr>
      <w:r>
        <w:rPr>
          <w:b/>
          <w:bCs/>
        </w:rPr>
        <w:t>Forma d</w:t>
      </w:r>
      <w:r>
        <w:rPr>
          <w:b/>
          <w:bCs/>
        </w:rPr>
        <w:t>e consultare: reuniuni bilaterale</w:t>
      </w:r>
    </w:p>
    <w:p w:rsidR="00FD693F" w:rsidRDefault="00F175BD" w:rsidP="00F175BD">
      <w:pPr>
        <w:numPr>
          <w:ilvl w:val="0"/>
          <w:numId w:val="64"/>
        </w:numPr>
        <w:spacing w:before="240" w:after="240"/>
        <w:ind w:hanging="210"/>
      </w:pPr>
      <w:r>
        <w:t>Ministerul Muncii, Familiei, Protecției Sociale și Persoanelor Vârstnice/ Direcţia Ocupare și Egalitate de Şanse între Femei şi Bărbaţi</w:t>
      </w:r>
    </w:p>
    <w:p w:rsidR="00FD693F" w:rsidRDefault="00F175BD">
      <w:pPr>
        <w:spacing w:before="240" w:after="240"/>
      </w:pPr>
      <w:r>
        <w:t>d) alte organisme organizate la nivel național, regional sau local și autoritățile car</w:t>
      </w:r>
      <w:r>
        <w:t>e reprezintă domeniile în care se efectuează investițiile teritoriale integrate și strategiile de dezvoltare locală finanțate de program;</w:t>
      </w:r>
    </w:p>
    <w:p w:rsidR="00FD693F" w:rsidRDefault="00F175BD">
      <w:pPr>
        <w:spacing w:before="240" w:after="240"/>
      </w:pPr>
      <w:r>
        <w:rPr>
          <w:b/>
          <w:bCs/>
        </w:rPr>
        <w:t>Forma de consultare: reuniuni bilaterale</w:t>
      </w:r>
    </w:p>
    <w:p w:rsidR="00FD693F" w:rsidRDefault="00F175BD" w:rsidP="00F175BD">
      <w:pPr>
        <w:numPr>
          <w:ilvl w:val="0"/>
          <w:numId w:val="65"/>
        </w:numPr>
        <w:spacing w:before="240" w:after="240"/>
        <w:ind w:hanging="210"/>
      </w:pPr>
      <w:r>
        <w:t>ADI ITI Delta Dunării</w:t>
      </w:r>
    </w:p>
    <w:p w:rsidR="00FD693F" w:rsidRDefault="00F175BD">
      <w:pPr>
        <w:spacing w:before="240" w:after="240"/>
      </w:pPr>
      <w:r>
        <w:rPr>
          <w:b/>
          <w:bCs/>
        </w:rPr>
        <w:t>2. Parteneri economici și sociali</w:t>
      </w:r>
      <w:r>
        <w:t>, inclusiv:</w:t>
      </w:r>
    </w:p>
    <w:p w:rsidR="00FD693F" w:rsidRDefault="00F175BD">
      <w:pPr>
        <w:spacing w:before="240" w:after="240"/>
      </w:pPr>
      <w:r>
        <w:t xml:space="preserve">a) </w:t>
      </w:r>
      <w:r>
        <w:t>organizații ale partenerilor sociali recunoscute la nivel național sau regional, în special organizațiile de tip confederativ generale și organizațiile sectoriale, ale căror sectoare sunt legate de utilizarea planificată a FESI care contribuie la program;</w:t>
      </w:r>
    </w:p>
    <w:p w:rsidR="00FD693F" w:rsidRDefault="00F175BD">
      <w:pPr>
        <w:spacing w:before="240" w:after="240"/>
      </w:pPr>
      <w:r>
        <w:rPr>
          <w:b/>
          <w:bCs/>
        </w:rPr>
        <w:t>Forma de consultare: reuniuni bilaterale</w:t>
      </w:r>
    </w:p>
    <w:p w:rsidR="00FD693F" w:rsidRDefault="00F175BD" w:rsidP="00F175BD">
      <w:pPr>
        <w:numPr>
          <w:ilvl w:val="0"/>
          <w:numId w:val="66"/>
        </w:numPr>
        <w:spacing w:before="240" w:after="0"/>
        <w:ind w:hanging="210"/>
      </w:pPr>
      <w:r>
        <w:t>Confederația Națională Sindicală Cartel ALFA</w:t>
      </w:r>
    </w:p>
    <w:p w:rsidR="00FD693F" w:rsidRDefault="00F175BD" w:rsidP="00F175BD">
      <w:pPr>
        <w:numPr>
          <w:ilvl w:val="0"/>
          <w:numId w:val="66"/>
        </w:numPr>
        <w:spacing w:before="0" w:after="240"/>
        <w:ind w:hanging="210"/>
      </w:pPr>
      <w:r>
        <w:t>Federația Sindicatelor Libere din Învățământ</w:t>
      </w:r>
    </w:p>
    <w:p w:rsidR="00FD693F" w:rsidRDefault="00F175BD">
      <w:pPr>
        <w:spacing w:before="240" w:after="240"/>
      </w:pPr>
      <w:r>
        <w:rPr>
          <w:b/>
          <w:bCs/>
        </w:rPr>
        <w:t>3.</w:t>
      </w:r>
      <w:r>
        <w:t xml:space="preserve"> </w:t>
      </w:r>
      <w:r>
        <w:rPr>
          <w:b/>
          <w:bCs/>
        </w:rPr>
        <w:t>Organisme care reprezintă societatea civilă</w:t>
      </w:r>
      <w:r>
        <w:t>, cum ar fi parteneri în domeniul protecției mediului, organizații neguvernamen</w:t>
      </w:r>
      <w:r>
        <w:t>tale și organisme însărcinate cu promovarea incluziunii sociale, a egalității dintre femei și bărbați și a nediscriminării:</w:t>
      </w:r>
    </w:p>
    <w:p w:rsidR="00FD693F" w:rsidRDefault="00F175BD">
      <w:pPr>
        <w:spacing w:before="240" w:after="240"/>
      </w:pPr>
      <w:r>
        <w:rPr>
          <w:b/>
          <w:bCs/>
        </w:rPr>
        <w:t>Forma de consultare: reuniuni bilaterale</w:t>
      </w:r>
    </w:p>
    <w:p w:rsidR="00FD693F" w:rsidRDefault="00F175BD" w:rsidP="00F175BD">
      <w:pPr>
        <w:numPr>
          <w:ilvl w:val="0"/>
          <w:numId w:val="67"/>
        </w:numPr>
        <w:spacing w:before="240" w:after="0"/>
        <w:ind w:hanging="210"/>
      </w:pPr>
      <w:r>
        <w:t>Institutul pentru Politici Publice</w:t>
      </w:r>
    </w:p>
    <w:p w:rsidR="00FD693F" w:rsidRDefault="00F175BD" w:rsidP="00F175BD">
      <w:pPr>
        <w:numPr>
          <w:ilvl w:val="0"/>
          <w:numId w:val="67"/>
        </w:numPr>
        <w:spacing w:before="0" w:after="0"/>
        <w:ind w:hanging="210"/>
      </w:pPr>
      <w:r>
        <w:t>Societatea Academică din România</w:t>
      </w:r>
    </w:p>
    <w:p w:rsidR="00FD693F" w:rsidRDefault="00F175BD" w:rsidP="00F175BD">
      <w:pPr>
        <w:numPr>
          <w:ilvl w:val="0"/>
          <w:numId w:val="67"/>
        </w:numPr>
        <w:spacing w:before="0" w:after="240"/>
        <w:ind w:hanging="210"/>
      </w:pPr>
      <w:r>
        <w:lastRenderedPageBreak/>
        <w:t xml:space="preserve">Asociaţia pentru </w:t>
      </w:r>
      <w:r>
        <w:t>Implementarea Democraţiei.</w:t>
      </w:r>
    </w:p>
    <w:p w:rsidR="00396989" w:rsidRDefault="00F175BD" w:rsidP="0027027A">
      <w:pPr>
        <w:pStyle w:val="Text1"/>
        <w:ind w:left="0"/>
        <w:rPr>
          <w:color w:val="000000"/>
          <w:sz w:val="22"/>
          <w:szCs w:val="22"/>
        </w:rPr>
      </w:pPr>
    </w:p>
    <w:p w:rsidR="00D67ACF" w:rsidRDefault="00F175BD"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F175BD"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FD693F" w:rsidTr="00361EE4">
        <w:trPr>
          <w:trHeight w:val="503"/>
          <w:tblHeader/>
        </w:trPr>
        <w:tc>
          <w:tcPr>
            <w:tcW w:w="2160" w:type="dxa"/>
            <w:shd w:val="clear" w:color="auto" w:fill="auto"/>
            <w:vAlign w:val="center"/>
          </w:tcPr>
          <w:p w:rsidR="000E4094" w:rsidRPr="00C40F08" w:rsidRDefault="00F175BD"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F175BD"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F175BD"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F175BD"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F175BD"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F175BD"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F175BD" w:rsidP="00BC6966">
            <w:pPr>
              <w:pStyle w:val="NormalCentered"/>
              <w:rPr>
                <w:b/>
                <w:sz w:val="16"/>
                <w:szCs w:val="16"/>
              </w:rPr>
            </w:pPr>
            <w:r>
              <w:rPr>
                <w:b/>
                <w:sz w:val="16"/>
                <w:szCs w:val="16"/>
              </w:rPr>
              <w:t>Data</w:t>
            </w:r>
            <w:r>
              <w:rPr>
                <w:b/>
                <w:sz w:val="16"/>
                <w:szCs w:val="16"/>
              </w:rPr>
              <w:t xml:space="preserve"> trimiterii</w:t>
            </w:r>
          </w:p>
        </w:tc>
        <w:tc>
          <w:tcPr>
            <w:tcW w:w="1104" w:type="dxa"/>
            <w:shd w:val="clear" w:color="auto" w:fill="auto"/>
            <w:vAlign w:val="center"/>
          </w:tcPr>
          <w:p w:rsidR="000E4094" w:rsidRPr="00C40F08" w:rsidRDefault="00F175BD" w:rsidP="00AB7874">
            <w:pPr>
              <w:pStyle w:val="NormalCentered"/>
              <w:rPr>
                <w:b/>
                <w:sz w:val="16"/>
                <w:szCs w:val="16"/>
              </w:rPr>
            </w:pPr>
            <w:r>
              <w:rPr>
                <w:b/>
                <w:sz w:val="16"/>
                <w:szCs w:val="16"/>
              </w:rPr>
              <w:t>Trimis de</w:t>
            </w: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1 Informatii suplimentare resurse umane</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03.12.2014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Informatii suplimentare resurse umane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3 Lista referinte sectiunea 1</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03.12.2014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Anexa 3 Lista referinte sectiunea 1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5 Lista acronime</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17.12.2014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Anexa 5 Lista acronime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6 Plan de actiune detaliat achizitii publice</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18.12.2014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Anexa 6 Plan de actiune detaliat achizitii publice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citizens summary OPAC 2014 -2020</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Rezumat pentru cetățeni</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03.12.2014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citizens summary OPAC 2014 -2020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2 Informatii suplimentare MCV</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03.12.2014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Anexa 2 Informatii suplimentare MCV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Anexa 4 Precizări suplimentare indicatori de rezultat</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07.01.2015</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Anexa 4 Precizări suplimentare indicatori de rezultat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r w:rsidR="00FD693F" w:rsidTr="00361EE4">
        <w:trPr>
          <w:trHeight w:val="446"/>
        </w:trPr>
        <w:tc>
          <w:tcPr>
            <w:tcW w:w="2160" w:type="dxa"/>
            <w:shd w:val="clear" w:color="auto" w:fill="auto"/>
          </w:tcPr>
          <w:p w:rsidR="000E4094" w:rsidRPr="00E86267" w:rsidRDefault="00F175BD" w:rsidP="00AB7874">
            <w:pPr>
              <w:pStyle w:val="NormalLeft"/>
              <w:rPr>
                <w:sz w:val="16"/>
                <w:szCs w:val="16"/>
              </w:rPr>
            </w:pPr>
            <w:r w:rsidRPr="00E86267">
              <w:rPr>
                <w:sz w:val="16"/>
                <w:szCs w:val="16"/>
              </w:rPr>
              <w:t>Raport de evaluare ex ante</w:t>
            </w:r>
          </w:p>
        </w:tc>
        <w:tc>
          <w:tcPr>
            <w:tcW w:w="2040" w:type="dxa"/>
            <w:shd w:val="clear" w:color="auto" w:fill="auto"/>
          </w:tcPr>
          <w:p w:rsidR="000E4094" w:rsidRPr="00E86267" w:rsidRDefault="00F175BD" w:rsidP="00AB7874">
            <w:pPr>
              <w:pStyle w:val="NormalLeft"/>
              <w:rPr>
                <w:sz w:val="16"/>
                <w:szCs w:val="16"/>
              </w:rPr>
            </w:pPr>
            <w:r w:rsidRPr="00E86267">
              <w:rPr>
                <w:sz w:val="16"/>
                <w:szCs w:val="16"/>
              </w:rPr>
              <w:t>Raport de evaluare ex ante</w:t>
            </w:r>
          </w:p>
        </w:tc>
        <w:tc>
          <w:tcPr>
            <w:tcW w:w="1329" w:type="dxa"/>
            <w:shd w:val="clear" w:color="auto" w:fill="auto"/>
          </w:tcPr>
          <w:p w:rsidR="000E4094" w:rsidRPr="00E86267" w:rsidRDefault="00F175BD" w:rsidP="00BC6966">
            <w:pPr>
              <w:pStyle w:val="NormalLeft"/>
              <w:jc w:val="center"/>
              <w:rPr>
                <w:sz w:val="16"/>
                <w:szCs w:val="16"/>
              </w:rPr>
            </w:pPr>
            <w:r w:rsidRPr="00E86267">
              <w:rPr>
                <w:sz w:val="16"/>
                <w:szCs w:val="16"/>
              </w:rPr>
              <w:t>05.12.2014</w:t>
            </w:r>
          </w:p>
        </w:tc>
        <w:tc>
          <w:tcPr>
            <w:tcW w:w="1134" w:type="dxa"/>
            <w:shd w:val="clear" w:color="auto" w:fill="auto"/>
          </w:tcPr>
          <w:p w:rsidR="000E4094" w:rsidRPr="00E86267" w:rsidRDefault="00F175BD" w:rsidP="00AB7874">
            <w:pPr>
              <w:pStyle w:val="NormalLeft"/>
              <w:rPr>
                <w:sz w:val="16"/>
                <w:szCs w:val="16"/>
              </w:rPr>
            </w:pPr>
          </w:p>
        </w:tc>
        <w:tc>
          <w:tcPr>
            <w:tcW w:w="1417" w:type="dxa"/>
            <w:shd w:val="clear" w:color="auto" w:fill="auto"/>
          </w:tcPr>
          <w:p w:rsidR="000E4094" w:rsidRPr="00E86267" w:rsidRDefault="00F175BD" w:rsidP="00AB7874">
            <w:pPr>
              <w:pStyle w:val="NormalLeft"/>
              <w:rPr>
                <w:sz w:val="16"/>
                <w:szCs w:val="16"/>
              </w:rPr>
            </w:pPr>
            <w:r w:rsidRPr="00E86267">
              <w:rPr>
                <w:sz w:val="16"/>
                <w:szCs w:val="16"/>
              </w:rPr>
              <w:t>Ares(2015)58004</w:t>
            </w:r>
          </w:p>
        </w:tc>
        <w:tc>
          <w:tcPr>
            <w:tcW w:w="4160" w:type="dxa"/>
            <w:shd w:val="clear" w:color="auto" w:fill="auto"/>
          </w:tcPr>
          <w:p w:rsidR="000E4094" w:rsidRPr="00E86267" w:rsidRDefault="00F175BD" w:rsidP="00AB7874">
            <w:pPr>
              <w:pStyle w:val="NormalLeft"/>
              <w:rPr>
                <w:sz w:val="16"/>
                <w:szCs w:val="16"/>
              </w:rPr>
            </w:pPr>
            <w:r w:rsidRPr="00E86267">
              <w:rPr>
                <w:sz w:val="16"/>
                <w:szCs w:val="16"/>
              </w:rPr>
              <w:t xml:space="preserve">Raport de evaluare ex ante </w:t>
            </w:r>
          </w:p>
        </w:tc>
        <w:tc>
          <w:tcPr>
            <w:tcW w:w="1536" w:type="dxa"/>
            <w:shd w:val="clear" w:color="auto" w:fill="auto"/>
          </w:tcPr>
          <w:p w:rsidR="000E4094" w:rsidRPr="00E86267" w:rsidRDefault="00F175BD" w:rsidP="00BC6966">
            <w:pPr>
              <w:pStyle w:val="NormalLeft"/>
              <w:jc w:val="center"/>
              <w:rPr>
                <w:sz w:val="16"/>
                <w:szCs w:val="16"/>
              </w:rPr>
            </w:pPr>
            <w:r w:rsidRPr="00E86267">
              <w:rPr>
                <w:sz w:val="16"/>
                <w:szCs w:val="16"/>
              </w:rPr>
              <w:t>08.01.2015</w:t>
            </w:r>
          </w:p>
        </w:tc>
        <w:tc>
          <w:tcPr>
            <w:tcW w:w="1104" w:type="dxa"/>
            <w:shd w:val="clear" w:color="auto" w:fill="auto"/>
          </w:tcPr>
          <w:p w:rsidR="000E4094" w:rsidRPr="00E86267" w:rsidRDefault="00F175BD" w:rsidP="00AB7874">
            <w:pPr>
              <w:pStyle w:val="NormalLeft"/>
              <w:rPr>
                <w:sz w:val="16"/>
                <w:szCs w:val="16"/>
              </w:rPr>
            </w:pPr>
            <w:r w:rsidRPr="00E86267">
              <w:rPr>
                <w:sz w:val="16"/>
                <w:szCs w:val="16"/>
              </w:rPr>
              <w:t>ndobroca</w:t>
            </w:r>
          </w:p>
          <w:p w:rsidR="000E4094" w:rsidRPr="00E86267" w:rsidRDefault="00F175BD" w:rsidP="00AB7874">
            <w:pPr>
              <w:pStyle w:val="NormalLeft"/>
              <w:rPr>
                <w:sz w:val="16"/>
                <w:szCs w:val="16"/>
              </w:rPr>
            </w:pPr>
          </w:p>
        </w:tc>
      </w:tr>
    </w:tbl>
    <w:p w:rsidR="00F67828" w:rsidRDefault="00F175BD" w:rsidP="00F67828"/>
    <w:p w:rsidR="005A6477" w:rsidRDefault="00F175BD" w:rsidP="005A6477">
      <w:pPr>
        <w:pStyle w:val="ManualHeading2"/>
      </w:pPr>
      <w:r>
        <w:t xml:space="preserve">Anexele prezentate de către </w:t>
      </w:r>
      <w:r>
        <w:t>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FD693F" w:rsidTr="00432757">
        <w:trPr>
          <w:trHeight w:val="503"/>
          <w:tblHeader/>
        </w:trPr>
        <w:tc>
          <w:tcPr>
            <w:tcW w:w="2160" w:type="dxa"/>
            <w:shd w:val="clear" w:color="auto" w:fill="auto"/>
            <w:vAlign w:val="center"/>
          </w:tcPr>
          <w:p w:rsidR="00432757" w:rsidRPr="00C40F08" w:rsidRDefault="00F175BD"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F175BD" w:rsidP="00525A3B">
            <w:pPr>
              <w:pStyle w:val="NormalCentered"/>
              <w:rPr>
                <w:b/>
                <w:sz w:val="16"/>
                <w:szCs w:val="16"/>
              </w:rPr>
            </w:pPr>
            <w:r>
              <w:rPr>
                <w:b/>
                <w:sz w:val="16"/>
                <w:szCs w:val="16"/>
              </w:rPr>
              <w:t>Tipul documentului</w:t>
            </w:r>
          </w:p>
        </w:tc>
        <w:tc>
          <w:tcPr>
            <w:tcW w:w="1329" w:type="dxa"/>
            <w:vAlign w:val="center"/>
          </w:tcPr>
          <w:p w:rsidR="00432757" w:rsidRPr="00C40F08" w:rsidRDefault="00F175BD"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F175BD"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F175BD"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F175BD"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F175BD"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F175BD"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F175BD" w:rsidP="00525A3B">
            <w:pPr>
              <w:pStyle w:val="NormalCentered"/>
              <w:rPr>
                <w:b/>
                <w:sz w:val="16"/>
                <w:szCs w:val="16"/>
              </w:rPr>
            </w:pPr>
            <w:r>
              <w:rPr>
                <w:b/>
                <w:sz w:val="16"/>
                <w:szCs w:val="16"/>
              </w:rPr>
              <w:t>Trimis de</w:t>
            </w:r>
          </w:p>
        </w:tc>
      </w:tr>
      <w:tr w:rsidR="00FD693F" w:rsidTr="00432757">
        <w:trPr>
          <w:trHeight w:val="446"/>
        </w:trPr>
        <w:tc>
          <w:tcPr>
            <w:tcW w:w="2160" w:type="dxa"/>
            <w:shd w:val="clear" w:color="auto" w:fill="auto"/>
          </w:tcPr>
          <w:p w:rsidR="00432757" w:rsidRPr="00E86267" w:rsidRDefault="00F175BD" w:rsidP="00525A3B">
            <w:pPr>
              <w:pStyle w:val="NormalLeft"/>
              <w:rPr>
                <w:sz w:val="16"/>
                <w:szCs w:val="16"/>
              </w:rPr>
            </w:pPr>
            <w:r w:rsidRPr="00E86267">
              <w:rPr>
                <w:sz w:val="16"/>
                <w:szCs w:val="16"/>
              </w:rPr>
              <w:t xml:space="preserve">citizens summary OPAC </w:t>
            </w:r>
            <w:r w:rsidRPr="00E86267">
              <w:rPr>
                <w:sz w:val="16"/>
                <w:szCs w:val="16"/>
              </w:rPr>
              <w:t>2014 -2020</w:t>
            </w:r>
          </w:p>
        </w:tc>
        <w:tc>
          <w:tcPr>
            <w:tcW w:w="2040" w:type="dxa"/>
            <w:shd w:val="clear" w:color="auto" w:fill="auto"/>
          </w:tcPr>
          <w:p w:rsidR="00432757" w:rsidRPr="00E86267" w:rsidRDefault="00F175BD" w:rsidP="00525A3B">
            <w:pPr>
              <w:pStyle w:val="NormalLeft"/>
              <w:rPr>
                <w:sz w:val="16"/>
                <w:szCs w:val="16"/>
              </w:rPr>
            </w:pPr>
            <w:r w:rsidRPr="00E86267">
              <w:rPr>
                <w:sz w:val="16"/>
                <w:szCs w:val="16"/>
              </w:rPr>
              <w:t>Rezumat pentru cetățeni</w:t>
            </w:r>
          </w:p>
        </w:tc>
        <w:tc>
          <w:tcPr>
            <w:tcW w:w="1329" w:type="dxa"/>
          </w:tcPr>
          <w:p w:rsidR="00432757" w:rsidRPr="00E86267" w:rsidRDefault="00F175BD" w:rsidP="00525A3B">
            <w:pPr>
              <w:pStyle w:val="NormalLeft"/>
              <w:jc w:val="center"/>
              <w:rPr>
                <w:sz w:val="16"/>
                <w:szCs w:val="16"/>
              </w:rPr>
            </w:pPr>
            <w:r>
              <w:rPr>
                <w:sz w:val="16"/>
                <w:szCs w:val="16"/>
              </w:rPr>
              <w:t>1.2</w:t>
            </w:r>
          </w:p>
        </w:tc>
        <w:tc>
          <w:tcPr>
            <w:tcW w:w="1329" w:type="dxa"/>
            <w:shd w:val="clear" w:color="auto" w:fill="auto"/>
          </w:tcPr>
          <w:p w:rsidR="00432757" w:rsidRPr="00E86267" w:rsidRDefault="00F175BD" w:rsidP="00525A3B">
            <w:pPr>
              <w:pStyle w:val="NormalLeft"/>
              <w:jc w:val="center"/>
              <w:rPr>
                <w:sz w:val="16"/>
                <w:szCs w:val="16"/>
              </w:rPr>
            </w:pPr>
            <w:r w:rsidRPr="00E86267">
              <w:rPr>
                <w:sz w:val="16"/>
                <w:szCs w:val="16"/>
              </w:rPr>
              <w:t>03.12.2014</w:t>
            </w:r>
          </w:p>
        </w:tc>
        <w:tc>
          <w:tcPr>
            <w:tcW w:w="1134" w:type="dxa"/>
            <w:shd w:val="clear" w:color="auto" w:fill="auto"/>
          </w:tcPr>
          <w:p w:rsidR="00432757" w:rsidRPr="00E86267" w:rsidRDefault="00F175BD" w:rsidP="00525A3B">
            <w:pPr>
              <w:pStyle w:val="NormalLeft"/>
              <w:rPr>
                <w:sz w:val="16"/>
                <w:szCs w:val="16"/>
              </w:rPr>
            </w:pPr>
          </w:p>
        </w:tc>
        <w:tc>
          <w:tcPr>
            <w:tcW w:w="1488" w:type="dxa"/>
            <w:shd w:val="clear" w:color="auto" w:fill="auto"/>
          </w:tcPr>
          <w:p w:rsidR="00432757" w:rsidRPr="00E86267" w:rsidRDefault="00F175BD" w:rsidP="00525A3B">
            <w:pPr>
              <w:pStyle w:val="NormalLeft"/>
              <w:rPr>
                <w:sz w:val="16"/>
                <w:szCs w:val="16"/>
              </w:rPr>
            </w:pPr>
            <w:r w:rsidRPr="00E86267">
              <w:rPr>
                <w:sz w:val="16"/>
                <w:szCs w:val="16"/>
              </w:rPr>
              <w:t>Ares(2015)58004</w:t>
            </w:r>
          </w:p>
        </w:tc>
        <w:tc>
          <w:tcPr>
            <w:tcW w:w="2880" w:type="dxa"/>
            <w:shd w:val="clear" w:color="auto" w:fill="auto"/>
          </w:tcPr>
          <w:p w:rsidR="00432757" w:rsidRPr="00E86267" w:rsidRDefault="00F175BD" w:rsidP="00525A3B">
            <w:pPr>
              <w:pStyle w:val="NormalLeft"/>
              <w:rPr>
                <w:sz w:val="16"/>
                <w:szCs w:val="16"/>
              </w:rPr>
            </w:pPr>
            <w:r w:rsidRPr="00E86267">
              <w:rPr>
                <w:sz w:val="16"/>
                <w:szCs w:val="16"/>
              </w:rPr>
              <w:t xml:space="preserve">citizens summary OPAC 2014 -2020 </w:t>
            </w:r>
          </w:p>
        </w:tc>
        <w:tc>
          <w:tcPr>
            <w:tcW w:w="1440" w:type="dxa"/>
            <w:shd w:val="clear" w:color="auto" w:fill="auto"/>
          </w:tcPr>
          <w:p w:rsidR="00432757" w:rsidRPr="00E86267" w:rsidRDefault="00F175BD" w:rsidP="00525A3B">
            <w:pPr>
              <w:pStyle w:val="NormalLeft"/>
              <w:jc w:val="center"/>
              <w:rPr>
                <w:sz w:val="16"/>
                <w:szCs w:val="16"/>
              </w:rPr>
            </w:pPr>
            <w:r w:rsidRPr="00E86267">
              <w:rPr>
                <w:sz w:val="16"/>
                <w:szCs w:val="16"/>
              </w:rPr>
              <w:t>08.01.2015</w:t>
            </w:r>
          </w:p>
        </w:tc>
        <w:tc>
          <w:tcPr>
            <w:tcW w:w="1080" w:type="dxa"/>
            <w:shd w:val="clear" w:color="auto" w:fill="auto"/>
          </w:tcPr>
          <w:p w:rsidR="00432757" w:rsidRPr="00E86267" w:rsidRDefault="00F175BD" w:rsidP="00525A3B">
            <w:pPr>
              <w:pStyle w:val="NormalLeft"/>
              <w:rPr>
                <w:sz w:val="16"/>
                <w:szCs w:val="16"/>
              </w:rPr>
            </w:pPr>
            <w:r w:rsidRPr="00E86267">
              <w:rPr>
                <w:sz w:val="16"/>
                <w:szCs w:val="16"/>
              </w:rPr>
              <w:t>ndobroca</w:t>
            </w:r>
          </w:p>
          <w:p w:rsidR="00432757" w:rsidRPr="00E86267" w:rsidRDefault="00F175BD" w:rsidP="00525A3B">
            <w:pPr>
              <w:pStyle w:val="NormalLeft"/>
              <w:rPr>
                <w:sz w:val="16"/>
                <w:szCs w:val="16"/>
              </w:rPr>
            </w:pPr>
          </w:p>
        </w:tc>
      </w:tr>
      <w:tr w:rsidR="00FD693F" w:rsidTr="00432757">
        <w:trPr>
          <w:trHeight w:val="446"/>
        </w:trPr>
        <w:tc>
          <w:tcPr>
            <w:tcW w:w="2160" w:type="dxa"/>
            <w:shd w:val="clear" w:color="auto" w:fill="auto"/>
          </w:tcPr>
          <w:p w:rsidR="00432757" w:rsidRPr="00E86267" w:rsidRDefault="00F175BD" w:rsidP="00525A3B">
            <w:pPr>
              <w:pStyle w:val="NormalLeft"/>
              <w:rPr>
                <w:sz w:val="16"/>
                <w:szCs w:val="16"/>
              </w:rPr>
            </w:pPr>
            <w:r w:rsidRPr="00E86267">
              <w:rPr>
                <w:sz w:val="16"/>
                <w:szCs w:val="16"/>
              </w:rPr>
              <w:t>Raport de evaluare ex ante</w:t>
            </w:r>
          </w:p>
        </w:tc>
        <w:tc>
          <w:tcPr>
            <w:tcW w:w="2040" w:type="dxa"/>
            <w:shd w:val="clear" w:color="auto" w:fill="auto"/>
          </w:tcPr>
          <w:p w:rsidR="00432757" w:rsidRPr="00E86267" w:rsidRDefault="00F175BD" w:rsidP="00525A3B">
            <w:pPr>
              <w:pStyle w:val="NormalLeft"/>
              <w:rPr>
                <w:sz w:val="16"/>
                <w:szCs w:val="16"/>
              </w:rPr>
            </w:pPr>
            <w:r w:rsidRPr="00E86267">
              <w:rPr>
                <w:sz w:val="16"/>
                <w:szCs w:val="16"/>
              </w:rPr>
              <w:t>Raport de evaluare ex ante</w:t>
            </w:r>
          </w:p>
        </w:tc>
        <w:tc>
          <w:tcPr>
            <w:tcW w:w="1329" w:type="dxa"/>
          </w:tcPr>
          <w:p w:rsidR="00432757" w:rsidRPr="00E86267" w:rsidRDefault="00F175BD" w:rsidP="00525A3B">
            <w:pPr>
              <w:pStyle w:val="NormalLeft"/>
              <w:jc w:val="center"/>
              <w:rPr>
                <w:sz w:val="16"/>
                <w:szCs w:val="16"/>
              </w:rPr>
            </w:pPr>
            <w:r>
              <w:rPr>
                <w:sz w:val="16"/>
                <w:szCs w:val="16"/>
              </w:rPr>
              <w:t>1.2</w:t>
            </w:r>
          </w:p>
        </w:tc>
        <w:tc>
          <w:tcPr>
            <w:tcW w:w="1329" w:type="dxa"/>
            <w:shd w:val="clear" w:color="auto" w:fill="auto"/>
          </w:tcPr>
          <w:p w:rsidR="00432757" w:rsidRPr="00E86267" w:rsidRDefault="00F175BD" w:rsidP="00525A3B">
            <w:pPr>
              <w:pStyle w:val="NormalLeft"/>
              <w:jc w:val="center"/>
              <w:rPr>
                <w:sz w:val="16"/>
                <w:szCs w:val="16"/>
              </w:rPr>
            </w:pPr>
            <w:r w:rsidRPr="00E86267">
              <w:rPr>
                <w:sz w:val="16"/>
                <w:szCs w:val="16"/>
              </w:rPr>
              <w:t>05.12.2014</w:t>
            </w:r>
          </w:p>
        </w:tc>
        <w:tc>
          <w:tcPr>
            <w:tcW w:w="1134" w:type="dxa"/>
            <w:shd w:val="clear" w:color="auto" w:fill="auto"/>
          </w:tcPr>
          <w:p w:rsidR="00432757" w:rsidRPr="00E86267" w:rsidRDefault="00F175BD" w:rsidP="00525A3B">
            <w:pPr>
              <w:pStyle w:val="NormalLeft"/>
              <w:rPr>
                <w:sz w:val="16"/>
                <w:szCs w:val="16"/>
              </w:rPr>
            </w:pPr>
          </w:p>
        </w:tc>
        <w:tc>
          <w:tcPr>
            <w:tcW w:w="1488" w:type="dxa"/>
            <w:shd w:val="clear" w:color="auto" w:fill="auto"/>
          </w:tcPr>
          <w:p w:rsidR="00432757" w:rsidRPr="00E86267" w:rsidRDefault="00F175BD" w:rsidP="00525A3B">
            <w:pPr>
              <w:pStyle w:val="NormalLeft"/>
              <w:rPr>
                <w:sz w:val="16"/>
                <w:szCs w:val="16"/>
              </w:rPr>
            </w:pPr>
            <w:r w:rsidRPr="00E86267">
              <w:rPr>
                <w:sz w:val="16"/>
                <w:szCs w:val="16"/>
              </w:rPr>
              <w:t>Ares(2015)58004</w:t>
            </w:r>
          </w:p>
        </w:tc>
        <w:tc>
          <w:tcPr>
            <w:tcW w:w="2880" w:type="dxa"/>
            <w:shd w:val="clear" w:color="auto" w:fill="auto"/>
          </w:tcPr>
          <w:p w:rsidR="00432757" w:rsidRPr="00E86267" w:rsidRDefault="00F175BD" w:rsidP="00525A3B">
            <w:pPr>
              <w:pStyle w:val="NormalLeft"/>
              <w:rPr>
                <w:sz w:val="16"/>
                <w:szCs w:val="16"/>
              </w:rPr>
            </w:pPr>
            <w:r w:rsidRPr="00E86267">
              <w:rPr>
                <w:sz w:val="16"/>
                <w:szCs w:val="16"/>
              </w:rPr>
              <w:t xml:space="preserve">Raport de evaluare ex ante </w:t>
            </w:r>
          </w:p>
        </w:tc>
        <w:tc>
          <w:tcPr>
            <w:tcW w:w="1440" w:type="dxa"/>
            <w:shd w:val="clear" w:color="auto" w:fill="auto"/>
          </w:tcPr>
          <w:p w:rsidR="00432757" w:rsidRPr="00E86267" w:rsidRDefault="00F175BD" w:rsidP="00525A3B">
            <w:pPr>
              <w:pStyle w:val="NormalLeft"/>
              <w:jc w:val="center"/>
              <w:rPr>
                <w:sz w:val="16"/>
                <w:szCs w:val="16"/>
              </w:rPr>
            </w:pPr>
            <w:r w:rsidRPr="00E86267">
              <w:rPr>
                <w:sz w:val="16"/>
                <w:szCs w:val="16"/>
              </w:rPr>
              <w:t>08.01.2015</w:t>
            </w:r>
          </w:p>
        </w:tc>
        <w:tc>
          <w:tcPr>
            <w:tcW w:w="1080" w:type="dxa"/>
            <w:shd w:val="clear" w:color="auto" w:fill="auto"/>
          </w:tcPr>
          <w:p w:rsidR="00432757" w:rsidRPr="00E86267" w:rsidRDefault="00F175BD" w:rsidP="00525A3B">
            <w:pPr>
              <w:pStyle w:val="NormalLeft"/>
              <w:rPr>
                <w:sz w:val="16"/>
                <w:szCs w:val="16"/>
              </w:rPr>
            </w:pPr>
            <w:r w:rsidRPr="00E86267">
              <w:rPr>
                <w:sz w:val="16"/>
                <w:szCs w:val="16"/>
              </w:rPr>
              <w:t>ndobroca</w:t>
            </w:r>
          </w:p>
          <w:p w:rsidR="00432757" w:rsidRPr="00E86267" w:rsidRDefault="00F175BD" w:rsidP="00525A3B">
            <w:pPr>
              <w:pStyle w:val="NormalLeft"/>
              <w:rPr>
                <w:sz w:val="16"/>
                <w:szCs w:val="16"/>
              </w:rPr>
            </w:pPr>
          </w:p>
        </w:tc>
      </w:tr>
      <w:tr w:rsidR="00FD693F" w:rsidTr="00432757">
        <w:trPr>
          <w:trHeight w:val="446"/>
        </w:trPr>
        <w:tc>
          <w:tcPr>
            <w:tcW w:w="2160" w:type="dxa"/>
            <w:shd w:val="clear" w:color="auto" w:fill="auto"/>
          </w:tcPr>
          <w:p w:rsidR="00432757" w:rsidRPr="00E86267" w:rsidRDefault="00F175BD" w:rsidP="00525A3B">
            <w:pPr>
              <w:pStyle w:val="NormalLeft"/>
              <w:rPr>
                <w:sz w:val="16"/>
                <w:szCs w:val="16"/>
              </w:rPr>
            </w:pPr>
            <w:r w:rsidRPr="00E86267">
              <w:rPr>
                <w:sz w:val="16"/>
                <w:szCs w:val="16"/>
              </w:rPr>
              <w:t>Programme Snapshot 2014RO05SFOP001 1.2</w:t>
            </w:r>
          </w:p>
        </w:tc>
        <w:tc>
          <w:tcPr>
            <w:tcW w:w="2040" w:type="dxa"/>
            <w:shd w:val="clear" w:color="auto" w:fill="auto"/>
          </w:tcPr>
          <w:p w:rsidR="00432757" w:rsidRPr="00E86267" w:rsidRDefault="00F175BD"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F175BD" w:rsidP="00525A3B">
            <w:pPr>
              <w:pStyle w:val="NormalLeft"/>
              <w:jc w:val="center"/>
              <w:rPr>
                <w:sz w:val="16"/>
                <w:szCs w:val="16"/>
              </w:rPr>
            </w:pPr>
            <w:r>
              <w:rPr>
                <w:sz w:val="16"/>
                <w:szCs w:val="16"/>
              </w:rPr>
              <w:t>1.2</w:t>
            </w:r>
          </w:p>
        </w:tc>
        <w:tc>
          <w:tcPr>
            <w:tcW w:w="1329" w:type="dxa"/>
            <w:shd w:val="clear" w:color="auto" w:fill="auto"/>
          </w:tcPr>
          <w:p w:rsidR="00432757" w:rsidRPr="00E86267" w:rsidRDefault="00F175BD" w:rsidP="00525A3B">
            <w:pPr>
              <w:pStyle w:val="NormalLeft"/>
              <w:jc w:val="center"/>
              <w:rPr>
                <w:sz w:val="16"/>
                <w:szCs w:val="16"/>
              </w:rPr>
            </w:pPr>
            <w:r w:rsidRPr="00E86267">
              <w:rPr>
                <w:sz w:val="16"/>
                <w:szCs w:val="16"/>
              </w:rPr>
              <w:t>08.01.2015</w:t>
            </w:r>
          </w:p>
        </w:tc>
        <w:tc>
          <w:tcPr>
            <w:tcW w:w="1134" w:type="dxa"/>
            <w:shd w:val="clear" w:color="auto" w:fill="auto"/>
          </w:tcPr>
          <w:p w:rsidR="00432757" w:rsidRPr="00E86267" w:rsidRDefault="00F175BD" w:rsidP="00525A3B">
            <w:pPr>
              <w:pStyle w:val="NormalLeft"/>
              <w:rPr>
                <w:sz w:val="16"/>
                <w:szCs w:val="16"/>
              </w:rPr>
            </w:pPr>
          </w:p>
        </w:tc>
        <w:tc>
          <w:tcPr>
            <w:tcW w:w="1488" w:type="dxa"/>
            <w:shd w:val="clear" w:color="auto" w:fill="auto"/>
          </w:tcPr>
          <w:p w:rsidR="00432757" w:rsidRPr="00E86267" w:rsidRDefault="00F175BD" w:rsidP="00525A3B">
            <w:pPr>
              <w:pStyle w:val="NormalLeft"/>
              <w:rPr>
                <w:sz w:val="16"/>
                <w:szCs w:val="16"/>
              </w:rPr>
            </w:pPr>
            <w:r w:rsidRPr="00E86267">
              <w:rPr>
                <w:sz w:val="16"/>
                <w:szCs w:val="16"/>
              </w:rPr>
              <w:t>Ares(2015)58004</w:t>
            </w:r>
          </w:p>
        </w:tc>
        <w:tc>
          <w:tcPr>
            <w:tcW w:w="2880" w:type="dxa"/>
            <w:shd w:val="clear" w:color="auto" w:fill="auto"/>
          </w:tcPr>
          <w:p w:rsidR="00432757" w:rsidRPr="00E86267" w:rsidRDefault="00F175BD" w:rsidP="00525A3B">
            <w:pPr>
              <w:pStyle w:val="NormalLeft"/>
              <w:rPr>
                <w:sz w:val="16"/>
                <w:szCs w:val="16"/>
              </w:rPr>
            </w:pPr>
            <w:r w:rsidRPr="00E86267">
              <w:rPr>
                <w:sz w:val="16"/>
                <w:szCs w:val="16"/>
              </w:rPr>
              <w:t xml:space="preserve">Programme Snapshot 2014RO05SFOP001 1.2 ro </w:t>
            </w:r>
          </w:p>
        </w:tc>
        <w:tc>
          <w:tcPr>
            <w:tcW w:w="1440" w:type="dxa"/>
            <w:shd w:val="clear" w:color="auto" w:fill="auto"/>
          </w:tcPr>
          <w:p w:rsidR="00432757" w:rsidRPr="00E86267" w:rsidRDefault="00F175BD" w:rsidP="00525A3B">
            <w:pPr>
              <w:pStyle w:val="NormalLeft"/>
              <w:jc w:val="center"/>
              <w:rPr>
                <w:sz w:val="16"/>
                <w:szCs w:val="16"/>
              </w:rPr>
            </w:pPr>
            <w:r w:rsidRPr="00E86267">
              <w:rPr>
                <w:sz w:val="16"/>
                <w:szCs w:val="16"/>
              </w:rPr>
              <w:t>08.01.2015</w:t>
            </w:r>
          </w:p>
        </w:tc>
        <w:tc>
          <w:tcPr>
            <w:tcW w:w="1080" w:type="dxa"/>
            <w:shd w:val="clear" w:color="auto" w:fill="auto"/>
          </w:tcPr>
          <w:p w:rsidR="00432757" w:rsidRPr="00E86267" w:rsidRDefault="00F175BD" w:rsidP="00525A3B">
            <w:pPr>
              <w:pStyle w:val="NormalLeft"/>
              <w:rPr>
                <w:sz w:val="16"/>
                <w:szCs w:val="16"/>
              </w:rPr>
            </w:pPr>
            <w:r w:rsidRPr="00E86267">
              <w:rPr>
                <w:sz w:val="16"/>
                <w:szCs w:val="16"/>
              </w:rPr>
              <w:t>ndobroca</w:t>
            </w:r>
          </w:p>
          <w:p w:rsidR="00432757" w:rsidRPr="00E86267" w:rsidRDefault="00F175BD" w:rsidP="00525A3B">
            <w:pPr>
              <w:pStyle w:val="NormalLeft"/>
              <w:rPr>
                <w:sz w:val="16"/>
                <w:szCs w:val="16"/>
              </w:rPr>
            </w:pPr>
          </w:p>
        </w:tc>
      </w:tr>
    </w:tbl>
    <w:p w:rsidR="00F14614" w:rsidRDefault="00F175BD"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BD" w:rsidRDefault="00F175BD">
      <w:pPr>
        <w:spacing w:before="0" w:after="0"/>
      </w:pPr>
      <w:r>
        <w:separator/>
      </w:r>
    </w:p>
  </w:endnote>
  <w:endnote w:type="continuationSeparator" w:id="0">
    <w:p w:rsidR="00F175BD" w:rsidRDefault="00F175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143</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148</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155</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F175BD"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347CFC">
      <w:rPr>
        <w:noProof/>
      </w:rPr>
      <w:t>157</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103</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w:instrText>
    </w:r>
    <w:r>
      <w:instrText xml:space="preserve">MAT </w:instrText>
    </w:r>
    <w:r>
      <w:fldChar w:fldCharType="separate"/>
    </w:r>
    <w:r w:rsidR="00347CFC">
      <w:rPr>
        <w:noProof/>
      </w:rPr>
      <w:t>108</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110</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F175BD"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347CFC">
      <w:rPr>
        <w:noProof/>
      </w:rPr>
      <w:t>122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BD" w:rsidRDefault="00F175BD">
      <w:pPr>
        <w:spacing w:before="0" w:after="0"/>
      </w:pPr>
      <w:r>
        <w:separator/>
      </w:r>
    </w:p>
  </w:footnote>
  <w:footnote w:type="continuationSeparator" w:id="0">
    <w:p w:rsidR="00F175BD" w:rsidRDefault="00F175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F175BD">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1" w:name="m_ratio"/>
    <w:r w:rsidRPr="00C36FC2">
      <w:rPr>
        <w:sz w:val="10"/>
        <w:szCs w:val="10"/>
      </w:rPr>
      <w:t>Raport (%)</w:t>
    </w:r>
    <w:bookmarkEnd w:id="1"/>
    <w:r w:rsidRPr="00C36FC2">
      <w:rPr>
        <w:sz w:val="10"/>
        <w:szCs w:val="10"/>
      </w:rPr>
      <w:fldChar w:fldCharType="end"/>
    </w:r>
  </w:p>
  <w:p w:rsidR="007F30A0" w:rsidRDefault="00F175BD"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2" w:name="m_number"/>
    <w:r w:rsidRPr="00C36FC2">
      <w:rPr>
        <w:sz w:val="10"/>
        <w:szCs w:val="10"/>
      </w:rPr>
      <w:t>Număr</w:t>
    </w:r>
    <w:bookmarkEnd w:id="2"/>
    <w:r w:rsidRPr="00C36FC2">
      <w:rPr>
        <w:sz w:val="10"/>
        <w:szCs w:val="10"/>
      </w:rPr>
      <w:fldChar w:fldCharType="end"/>
    </w:r>
  </w:p>
  <w:p w:rsidR="007F30A0" w:rsidRDefault="00F175BD">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3" w:name="m_public_font4"/>
    <w:r w:rsidRPr="00D11497">
      <w:rPr>
        <w:sz w:val="8"/>
        <w:szCs w:val="8"/>
      </w:rPr>
      <w:t>Public</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4" w:name="m_public_font5"/>
    <w:r w:rsidRPr="000B32AE">
      <w:rPr>
        <w:sz w:val="10"/>
        <w:szCs w:val="10"/>
      </w:rPr>
      <w:t>Public</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w:instrText>
    </w:r>
    <w:r w:rsidRPr="00D32C32">
      <w:rPr>
        <w:sz w:val="16"/>
        <w:szCs w:val="16"/>
      </w:rPr>
      <w:instrText>_font8</w:instrText>
    </w:r>
    <w:r w:rsidRPr="00D32C32">
      <w:rPr>
        <w:sz w:val="16"/>
        <w:szCs w:val="16"/>
      </w:rPr>
      <w:instrText xml:space="preserve"> </w:instrText>
    </w:r>
    <w:r w:rsidRPr="00D32C32">
      <w:rPr>
        <w:sz w:val="16"/>
        <w:szCs w:val="16"/>
      </w:rPr>
      <w:instrText xml:space="preserve">Public </w:instrText>
    </w:r>
    <w:r w:rsidRPr="00D32C32">
      <w:rPr>
        <w:sz w:val="16"/>
        <w:szCs w:val="16"/>
      </w:rPr>
      <w:fldChar w:fldCharType="separate"/>
    </w:r>
    <w:bookmarkStart w:id="5" w:name="m_public_font8"/>
    <w:r w:rsidRPr="00D32C32">
      <w:rPr>
        <w:sz w:val="16"/>
        <w:szCs w:val="16"/>
      </w:rPr>
      <w:t>Public</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6" w:name="m_public_font9"/>
    <w:r w:rsidRPr="007C1D98">
      <w:rPr>
        <w:sz w:val="18"/>
        <w:szCs w:val="18"/>
      </w:rPr>
      <w:t>Public</w:t>
    </w:r>
    <w:bookmarkEnd w:id="6"/>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7" w:name="m_public_font11"/>
    <w:r w:rsidRPr="00D472C5">
      <w:rPr>
        <w:sz w:val="22"/>
      </w:rPr>
      <w:t>Public</w:t>
    </w:r>
    <w:bookmarkEnd w:id="7"/>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8" w:name="m_total_font4"/>
    <w:r w:rsidRPr="005C58B2">
      <w:rPr>
        <w:sz w:val="8"/>
        <w:szCs w:val="8"/>
      </w:rPr>
      <w:t>Total</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m_total_font5 Total </w:instrText>
    </w:r>
    <w:r w:rsidRPr="000B32AE">
      <w:rPr>
        <w:sz w:val="10"/>
        <w:szCs w:val="10"/>
      </w:rPr>
      <w:fldChar w:fldCharType="separate"/>
    </w:r>
    <w:bookmarkStart w:id="9" w:name="m_total_font5"/>
    <w:r w:rsidRPr="000B32AE">
      <w:rPr>
        <w:sz w:val="10"/>
        <w:szCs w:val="10"/>
      </w:rPr>
      <w:t>Total</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w:instrText>
    </w:r>
    <w:r w:rsidRPr="00D32C32">
      <w:rPr>
        <w:sz w:val="16"/>
        <w:szCs w:val="16"/>
      </w:rPr>
      <w:instrText>_font8</w:instrText>
    </w:r>
    <w:r w:rsidRPr="00D32C32">
      <w:rPr>
        <w:sz w:val="16"/>
        <w:szCs w:val="16"/>
      </w:rPr>
      <w:instrText xml:space="preserve"> Total </w:instrText>
    </w:r>
    <w:r w:rsidRPr="00D32C32">
      <w:rPr>
        <w:sz w:val="16"/>
        <w:szCs w:val="16"/>
      </w:rPr>
      <w:fldChar w:fldCharType="separate"/>
    </w:r>
    <w:bookmarkStart w:id="10" w:name="m_total_font8"/>
    <w:r w:rsidRPr="00D32C32">
      <w:rPr>
        <w:sz w:val="16"/>
        <w:szCs w:val="16"/>
      </w:rPr>
      <w:t>Total</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1" w:name="m_total_font9"/>
    <w:r>
      <w:rPr>
        <w:sz w:val="18"/>
        <w:szCs w:val="18"/>
      </w:rPr>
      <w:t>Total</w:t>
    </w:r>
    <w:bookmarkEnd w:id="11"/>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2" w:name="m_total_font11"/>
    <w:r w:rsidRPr="00D472C5">
      <w:rPr>
        <w:sz w:val="22"/>
      </w:rPr>
      <w:t>Total</w:t>
    </w:r>
    <w:bookmarkEnd w:id="12"/>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175BD"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175BD"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175BD"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F175BD"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F175BD"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4E41C7E">
      <w:start w:val="1"/>
      <w:numFmt w:val="decimal"/>
      <w:pStyle w:val="StyleHeading1Left0cm"/>
      <w:lvlText w:val="%1."/>
      <w:lvlJc w:val="left"/>
      <w:pPr>
        <w:ind w:left="360" w:hanging="360"/>
      </w:pPr>
    </w:lvl>
    <w:lvl w:ilvl="1" w:tplc="77989692" w:tentative="1">
      <w:start w:val="1"/>
      <w:numFmt w:val="lowerLetter"/>
      <w:lvlText w:val="%2."/>
      <w:lvlJc w:val="left"/>
      <w:pPr>
        <w:ind w:left="1440" w:hanging="360"/>
      </w:pPr>
    </w:lvl>
    <w:lvl w:ilvl="2" w:tplc="F73AEECA" w:tentative="1">
      <w:start w:val="1"/>
      <w:numFmt w:val="lowerRoman"/>
      <w:lvlText w:val="%3."/>
      <w:lvlJc w:val="right"/>
      <w:pPr>
        <w:ind w:left="2160" w:hanging="180"/>
      </w:pPr>
    </w:lvl>
    <w:lvl w:ilvl="3" w:tplc="6F881F90" w:tentative="1">
      <w:start w:val="1"/>
      <w:numFmt w:val="decimal"/>
      <w:lvlText w:val="%4."/>
      <w:lvlJc w:val="left"/>
      <w:pPr>
        <w:ind w:left="2880" w:hanging="360"/>
      </w:pPr>
    </w:lvl>
    <w:lvl w:ilvl="4" w:tplc="30CC51BC" w:tentative="1">
      <w:start w:val="1"/>
      <w:numFmt w:val="lowerLetter"/>
      <w:lvlText w:val="%5."/>
      <w:lvlJc w:val="left"/>
      <w:pPr>
        <w:ind w:left="3600" w:hanging="360"/>
      </w:pPr>
    </w:lvl>
    <w:lvl w:ilvl="5" w:tplc="EC9CCFBC" w:tentative="1">
      <w:start w:val="1"/>
      <w:numFmt w:val="lowerRoman"/>
      <w:lvlText w:val="%6."/>
      <w:lvlJc w:val="right"/>
      <w:pPr>
        <w:ind w:left="4320" w:hanging="180"/>
      </w:pPr>
    </w:lvl>
    <w:lvl w:ilvl="6" w:tplc="03202060" w:tentative="1">
      <w:start w:val="1"/>
      <w:numFmt w:val="decimal"/>
      <w:lvlText w:val="%7."/>
      <w:lvlJc w:val="left"/>
      <w:pPr>
        <w:ind w:left="5040" w:hanging="360"/>
      </w:pPr>
    </w:lvl>
    <w:lvl w:ilvl="7" w:tplc="65F86F44" w:tentative="1">
      <w:start w:val="1"/>
      <w:numFmt w:val="lowerLetter"/>
      <w:lvlText w:val="%8."/>
      <w:lvlJc w:val="left"/>
      <w:pPr>
        <w:ind w:left="5760" w:hanging="360"/>
      </w:pPr>
    </w:lvl>
    <w:lvl w:ilvl="8" w:tplc="092C3DB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hybridMultilevel"/>
    <w:tmpl w:val="7CBE4813"/>
    <w:lvl w:ilvl="0" w:tplc="19C4E070">
      <w:start w:val="1"/>
      <w:numFmt w:val="bullet"/>
      <w:lvlText w:val=""/>
      <w:lvlJc w:val="left"/>
      <w:pPr>
        <w:ind w:left="720" w:hanging="360"/>
      </w:pPr>
      <w:rPr>
        <w:rFonts w:ascii="Symbol" w:hAnsi="Symbol"/>
      </w:rPr>
    </w:lvl>
    <w:lvl w:ilvl="1" w:tplc="B48AA910">
      <w:start w:val="1"/>
      <w:numFmt w:val="bullet"/>
      <w:lvlText w:val="o"/>
      <w:lvlJc w:val="left"/>
      <w:pPr>
        <w:tabs>
          <w:tab w:val="num" w:pos="1440"/>
        </w:tabs>
        <w:ind w:left="1440" w:hanging="360"/>
      </w:pPr>
      <w:rPr>
        <w:rFonts w:ascii="Courier New" w:hAnsi="Courier New"/>
      </w:rPr>
    </w:lvl>
    <w:lvl w:ilvl="2" w:tplc="76B8CB84">
      <w:start w:val="1"/>
      <w:numFmt w:val="bullet"/>
      <w:lvlText w:val=""/>
      <w:lvlJc w:val="left"/>
      <w:pPr>
        <w:tabs>
          <w:tab w:val="num" w:pos="2160"/>
        </w:tabs>
        <w:ind w:left="2160" w:hanging="360"/>
      </w:pPr>
      <w:rPr>
        <w:rFonts w:ascii="Wingdings" w:hAnsi="Wingdings"/>
      </w:rPr>
    </w:lvl>
    <w:lvl w:ilvl="3" w:tplc="3A3C78BE">
      <w:start w:val="1"/>
      <w:numFmt w:val="bullet"/>
      <w:lvlText w:val=""/>
      <w:lvlJc w:val="left"/>
      <w:pPr>
        <w:tabs>
          <w:tab w:val="num" w:pos="2880"/>
        </w:tabs>
        <w:ind w:left="2880" w:hanging="360"/>
      </w:pPr>
      <w:rPr>
        <w:rFonts w:ascii="Symbol" w:hAnsi="Symbol"/>
      </w:rPr>
    </w:lvl>
    <w:lvl w:ilvl="4" w:tplc="7E723ED8">
      <w:start w:val="1"/>
      <w:numFmt w:val="bullet"/>
      <w:lvlText w:val="o"/>
      <w:lvlJc w:val="left"/>
      <w:pPr>
        <w:tabs>
          <w:tab w:val="num" w:pos="3600"/>
        </w:tabs>
        <w:ind w:left="3600" w:hanging="360"/>
      </w:pPr>
      <w:rPr>
        <w:rFonts w:ascii="Courier New" w:hAnsi="Courier New"/>
      </w:rPr>
    </w:lvl>
    <w:lvl w:ilvl="5" w:tplc="3CBC4ABE">
      <w:start w:val="1"/>
      <w:numFmt w:val="bullet"/>
      <w:lvlText w:val=""/>
      <w:lvlJc w:val="left"/>
      <w:pPr>
        <w:tabs>
          <w:tab w:val="num" w:pos="4320"/>
        </w:tabs>
        <w:ind w:left="4320" w:hanging="360"/>
      </w:pPr>
      <w:rPr>
        <w:rFonts w:ascii="Wingdings" w:hAnsi="Wingdings"/>
      </w:rPr>
    </w:lvl>
    <w:lvl w:ilvl="6" w:tplc="BD0E554A">
      <w:start w:val="1"/>
      <w:numFmt w:val="bullet"/>
      <w:lvlText w:val=""/>
      <w:lvlJc w:val="left"/>
      <w:pPr>
        <w:tabs>
          <w:tab w:val="num" w:pos="5040"/>
        </w:tabs>
        <w:ind w:left="5040" w:hanging="360"/>
      </w:pPr>
      <w:rPr>
        <w:rFonts w:ascii="Symbol" w:hAnsi="Symbol"/>
      </w:rPr>
    </w:lvl>
    <w:lvl w:ilvl="7" w:tplc="4A82BC5E">
      <w:start w:val="1"/>
      <w:numFmt w:val="bullet"/>
      <w:lvlText w:val="o"/>
      <w:lvlJc w:val="left"/>
      <w:pPr>
        <w:tabs>
          <w:tab w:val="num" w:pos="5760"/>
        </w:tabs>
        <w:ind w:left="5760" w:hanging="360"/>
      </w:pPr>
      <w:rPr>
        <w:rFonts w:ascii="Courier New" w:hAnsi="Courier New"/>
      </w:rPr>
    </w:lvl>
    <w:lvl w:ilvl="8" w:tplc="E190EBEC">
      <w:start w:val="1"/>
      <w:numFmt w:val="bullet"/>
      <w:lvlText w:val=""/>
      <w:lvlJc w:val="left"/>
      <w:pPr>
        <w:tabs>
          <w:tab w:val="num" w:pos="6480"/>
        </w:tabs>
        <w:ind w:left="6480" w:hanging="360"/>
      </w:pPr>
      <w:rPr>
        <w:rFonts w:ascii="Wingdings" w:hAnsi="Wingdings"/>
      </w:rPr>
    </w:lvl>
  </w:abstractNum>
  <w:abstractNum w:abstractNumId="34" w15:restartNumberingAfterBreak="0">
    <w:nsid w:val="7CBE4814"/>
    <w:multiLevelType w:val="hybridMultilevel"/>
    <w:tmpl w:val="7CBE4814"/>
    <w:lvl w:ilvl="0" w:tplc="BA7A8BE2">
      <w:start w:val="1"/>
      <w:numFmt w:val="bullet"/>
      <w:lvlText w:val=""/>
      <w:lvlJc w:val="left"/>
      <w:pPr>
        <w:ind w:left="720" w:hanging="360"/>
      </w:pPr>
      <w:rPr>
        <w:rFonts w:ascii="Symbol" w:hAnsi="Symbol"/>
      </w:rPr>
    </w:lvl>
    <w:lvl w:ilvl="1" w:tplc="085293F0">
      <w:start w:val="1"/>
      <w:numFmt w:val="bullet"/>
      <w:lvlText w:val="o"/>
      <w:lvlJc w:val="left"/>
      <w:pPr>
        <w:tabs>
          <w:tab w:val="num" w:pos="1440"/>
        </w:tabs>
        <w:ind w:left="1440" w:hanging="360"/>
      </w:pPr>
      <w:rPr>
        <w:rFonts w:ascii="Courier New" w:hAnsi="Courier New"/>
      </w:rPr>
    </w:lvl>
    <w:lvl w:ilvl="2" w:tplc="FBF0C55A">
      <w:start w:val="1"/>
      <w:numFmt w:val="bullet"/>
      <w:lvlText w:val=""/>
      <w:lvlJc w:val="left"/>
      <w:pPr>
        <w:tabs>
          <w:tab w:val="num" w:pos="2160"/>
        </w:tabs>
        <w:ind w:left="2160" w:hanging="360"/>
      </w:pPr>
      <w:rPr>
        <w:rFonts w:ascii="Wingdings" w:hAnsi="Wingdings"/>
      </w:rPr>
    </w:lvl>
    <w:lvl w:ilvl="3" w:tplc="AAF04448">
      <w:start w:val="1"/>
      <w:numFmt w:val="bullet"/>
      <w:lvlText w:val=""/>
      <w:lvlJc w:val="left"/>
      <w:pPr>
        <w:tabs>
          <w:tab w:val="num" w:pos="2880"/>
        </w:tabs>
        <w:ind w:left="2880" w:hanging="360"/>
      </w:pPr>
      <w:rPr>
        <w:rFonts w:ascii="Symbol" w:hAnsi="Symbol"/>
      </w:rPr>
    </w:lvl>
    <w:lvl w:ilvl="4" w:tplc="E31A0BD6">
      <w:start w:val="1"/>
      <w:numFmt w:val="bullet"/>
      <w:lvlText w:val="o"/>
      <w:lvlJc w:val="left"/>
      <w:pPr>
        <w:tabs>
          <w:tab w:val="num" w:pos="3600"/>
        </w:tabs>
        <w:ind w:left="3600" w:hanging="360"/>
      </w:pPr>
      <w:rPr>
        <w:rFonts w:ascii="Courier New" w:hAnsi="Courier New"/>
      </w:rPr>
    </w:lvl>
    <w:lvl w:ilvl="5" w:tplc="4BF0CFB4">
      <w:start w:val="1"/>
      <w:numFmt w:val="bullet"/>
      <w:lvlText w:val=""/>
      <w:lvlJc w:val="left"/>
      <w:pPr>
        <w:tabs>
          <w:tab w:val="num" w:pos="4320"/>
        </w:tabs>
        <w:ind w:left="4320" w:hanging="360"/>
      </w:pPr>
      <w:rPr>
        <w:rFonts w:ascii="Wingdings" w:hAnsi="Wingdings"/>
      </w:rPr>
    </w:lvl>
    <w:lvl w:ilvl="6" w:tplc="B150DA3E">
      <w:start w:val="1"/>
      <w:numFmt w:val="bullet"/>
      <w:lvlText w:val=""/>
      <w:lvlJc w:val="left"/>
      <w:pPr>
        <w:tabs>
          <w:tab w:val="num" w:pos="5040"/>
        </w:tabs>
        <w:ind w:left="5040" w:hanging="360"/>
      </w:pPr>
      <w:rPr>
        <w:rFonts w:ascii="Symbol" w:hAnsi="Symbol"/>
      </w:rPr>
    </w:lvl>
    <w:lvl w:ilvl="7" w:tplc="3A62545E">
      <w:start w:val="1"/>
      <w:numFmt w:val="bullet"/>
      <w:lvlText w:val="o"/>
      <w:lvlJc w:val="left"/>
      <w:pPr>
        <w:tabs>
          <w:tab w:val="num" w:pos="5760"/>
        </w:tabs>
        <w:ind w:left="5760" w:hanging="360"/>
      </w:pPr>
      <w:rPr>
        <w:rFonts w:ascii="Courier New" w:hAnsi="Courier New"/>
      </w:rPr>
    </w:lvl>
    <w:lvl w:ilvl="8" w:tplc="EF8A4758">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hybridMultilevel"/>
    <w:tmpl w:val="7CBE4815"/>
    <w:lvl w:ilvl="0" w:tplc="95C66E28">
      <w:start w:val="1"/>
      <w:numFmt w:val="bullet"/>
      <w:lvlText w:val=""/>
      <w:lvlJc w:val="left"/>
      <w:pPr>
        <w:ind w:left="720" w:hanging="360"/>
      </w:pPr>
      <w:rPr>
        <w:rFonts w:ascii="Symbol" w:hAnsi="Symbol"/>
      </w:rPr>
    </w:lvl>
    <w:lvl w:ilvl="1" w:tplc="61021958">
      <w:start w:val="1"/>
      <w:numFmt w:val="bullet"/>
      <w:lvlText w:val="o"/>
      <w:lvlJc w:val="left"/>
      <w:pPr>
        <w:tabs>
          <w:tab w:val="num" w:pos="1440"/>
        </w:tabs>
        <w:ind w:left="1440" w:hanging="360"/>
      </w:pPr>
      <w:rPr>
        <w:rFonts w:ascii="Courier New" w:hAnsi="Courier New"/>
      </w:rPr>
    </w:lvl>
    <w:lvl w:ilvl="2" w:tplc="9B6CF224">
      <w:start w:val="1"/>
      <w:numFmt w:val="bullet"/>
      <w:lvlText w:val=""/>
      <w:lvlJc w:val="left"/>
      <w:pPr>
        <w:tabs>
          <w:tab w:val="num" w:pos="2160"/>
        </w:tabs>
        <w:ind w:left="2160" w:hanging="360"/>
      </w:pPr>
      <w:rPr>
        <w:rFonts w:ascii="Wingdings" w:hAnsi="Wingdings"/>
      </w:rPr>
    </w:lvl>
    <w:lvl w:ilvl="3" w:tplc="EEBAD980">
      <w:start w:val="1"/>
      <w:numFmt w:val="bullet"/>
      <w:lvlText w:val=""/>
      <w:lvlJc w:val="left"/>
      <w:pPr>
        <w:tabs>
          <w:tab w:val="num" w:pos="2880"/>
        </w:tabs>
        <w:ind w:left="2880" w:hanging="360"/>
      </w:pPr>
      <w:rPr>
        <w:rFonts w:ascii="Symbol" w:hAnsi="Symbol"/>
      </w:rPr>
    </w:lvl>
    <w:lvl w:ilvl="4" w:tplc="7FD6D79A">
      <w:start w:val="1"/>
      <w:numFmt w:val="bullet"/>
      <w:lvlText w:val="o"/>
      <w:lvlJc w:val="left"/>
      <w:pPr>
        <w:tabs>
          <w:tab w:val="num" w:pos="3600"/>
        </w:tabs>
        <w:ind w:left="3600" w:hanging="360"/>
      </w:pPr>
      <w:rPr>
        <w:rFonts w:ascii="Courier New" w:hAnsi="Courier New"/>
      </w:rPr>
    </w:lvl>
    <w:lvl w:ilvl="5" w:tplc="E8E2E788">
      <w:start w:val="1"/>
      <w:numFmt w:val="bullet"/>
      <w:lvlText w:val=""/>
      <w:lvlJc w:val="left"/>
      <w:pPr>
        <w:tabs>
          <w:tab w:val="num" w:pos="4320"/>
        </w:tabs>
        <w:ind w:left="4320" w:hanging="360"/>
      </w:pPr>
      <w:rPr>
        <w:rFonts w:ascii="Wingdings" w:hAnsi="Wingdings"/>
      </w:rPr>
    </w:lvl>
    <w:lvl w:ilvl="6" w:tplc="039605A8">
      <w:start w:val="1"/>
      <w:numFmt w:val="bullet"/>
      <w:lvlText w:val=""/>
      <w:lvlJc w:val="left"/>
      <w:pPr>
        <w:tabs>
          <w:tab w:val="num" w:pos="5040"/>
        </w:tabs>
        <w:ind w:left="5040" w:hanging="360"/>
      </w:pPr>
      <w:rPr>
        <w:rFonts w:ascii="Symbol" w:hAnsi="Symbol"/>
      </w:rPr>
    </w:lvl>
    <w:lvl w:ilvl="7" w:tplc="4CDC29E6">
      <w:start w:val="1"/>
      <w:numFmt w:val="bullet"/>
      <w:lvlText w:val="o"/>
      <w:lvlJc w:val="left"/>
      <w:pPr>
        <w:tabs>
          <w:tab w:val="num" w:pos="5760"/>
        </w:tabs>
        <w:ind w:left="5760" w:hanging="360"/>
      </w:pPr>
      <w:rPr>
        <w:rFonts w:ascii="Courier New" w:hAnsi="Courier New"/>
      </w:rPr>
    </w:lvl>
    <w:lvl w:ilvl="8" w:tplc="D75ECEA6">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6"/>
    <w:multiLevelType w:val="hybridMultilevel"/>
    <w:tmpl w:val="7CBE4816"/>
    <w:lvl w:ilvl="0" w:tplc="DFFA0772">
      <w:start w:val="1"/>
      <w:numFmt w:val="bullet"/>
      <w:lvlText w:val=""/>
      <w:lvlJc w:val="left"/>
      <w:pPr>
        <w:ind w:left="720" w:hanging="360"/>
      </w:pPr>
      <w:rPr>
        <w:rFonts w:ascii="Symbol" w:hAnsi="Symbol"/>
      </w:rPr>
    </w:lvl>
    <w:lvl w:ilvl="1" w:tplc="1CB6D4F4">
      <w:start w:val="1"/>
      <w:numFmt w:val="bullet"/>
      <w:lvlText w:val="o"/>
      <w:lvlJc w:val="left"/>
      <w:pPr>
        <w:tabs>
          <w:tab w:val="num" w:pos="1440"/>
        </w:tabs>
        <w:ind w:left="1440" w:hanging="360"/>
      </w:pPr>
      <w:rPr>
        <w:rFonts w:ascii="Courier New" w:hAnsi="Courier New"/>
      </w:rPr>
    </w:lvl>
    <w:lvl w:ilvl="2" w:tplc="40C64AF4">
      <w:start w:val="1"/>
      <w:numFmt w:val="bullet"/>
      <w:lvlText w:val=""/>
      <w:lvlJc w:val="left"/>
      <w:pPr>
        <w:tabs>
          <w:tab w:val="num" w:pos="2160"/>
        </w:tabs>
        <w:ind w:left="2160" w:hanging="360"/>
      </w:pPr>
      <w:rPr>
        <w:rFonts w:ascii="Wingdings" w:hAnsi="Wingdings"/>
      </w:rPr>
    </w:lvl>
    <w:lvl w:ilvl="3" w:tplc="FD82FF64">
      <w:start w:val="1"/>
      <w:numFmt w:val="bullet"/>
      <w:lvlText w:val=""/>
      <w:lvlJc w:val="left"/>
      <w:pPr>
        <w:tabs>
          <w:tab w:val="num" w:pos="2880"/>
        </w:tabs>
        <w:ind w:left="2880" w:hanging="360"/>
      </w:pPr>
      <w:rPr>
        <w:rFonts w:ascii="Symbol" w:hAnsi="Symbol"/>
      </w:rPr>
    </w:lvl>
    <w:lvl w:ilvl="4" w:tplc="5EC2C89E">
      <w:start w:val="1"/>
      <w:numFmt w:val="bullet"/>
      <w:lvlText w:val="o"/>
      <w:lvlJc w:val="left"/>
      <w:pPr>
        <w:tabs>
          <w:tab w:val="num" w:pos="3600"/>
        </w:tabs>
        <w:ind w:left="3600" w:hanging="360"/>
      </w:pPr>
      <w:rPr>
        <w:rFonts w:ascii="Courier New" w:hAnsi="Courier New"/>
      </w:rPr>
    </w:lvl>
    <w:lvl w:ilvl="5" w:tplc="DB6E9E8E">
      <w:start w:val="1"/>
      <w:numFmt w:val="bullet"/>
      <w:lvlText w:val=""/>
      <w:lvlJc w:val="left"/>
      <w:pPr>
        <w:tabs>
          <w:tab w:val="num" w:pos="4320"/>
        </w:tabs>
        <w:ind w:left="4320" w:hanging="360"/>
      </w:pPr>
      <w:rPr>
        <w:rFonts w:ascii="Wingdings" w:hAnsi="Wingdings"/>
      </w:rPr>
    </w:lvl>
    <w:lvl w:ilvl="6" w:tplc="2E9C5B7C">
      <w:start w:val="1"/>
      <w:numFmt w:val="bullet"/>
      <w:lvlText w:val=""/>
      <w:lvlJc w:val="left"/>
      <w:pPr>
        <w:tabs>
          <w:tab w:val="num" w:pos="5040"/>
        </w:tabs>
        <w:ind w:left="5040" w:hanging="360"/>
      </w:pPr>
      <w:rPr>
        <w:rFonts w:ascii="Symbol" w:hAnsi="Symbol"/>
      </w:rPr>
    </w:lvl>
    <w:lvl w:ilvl="7" w:tplc="12ACB9C2">
      <w:start w:val="1"/>
      <w:numFmt w:val="bullet"/>
      <w:lvlText w:val="o"/>
      <w:lvlJc w:val="left"/>
      <w:pPr>
        <w:tabs>
          <w:tab w:val="num" w:pos="5760"/>
        </w:tabs>
        <w:ind w:left="5760" w:hanging="360"/>
      </w:pPr>
      <w:rPr>
        <w:rFonts w:ascii="Courier New" w:hAnsi="Courier New"/>
      </w:rPr>
    </w:lvl>
    <w:lvl w:ilvl="8" w:tplc="E7DEB868">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B7B4EF66">
      <w:start w:val="1"/>
      <w:numFmt w:val="bullet"/>
      <w:lvlText w:val=""/>
      <w:lvlJc w:val="left"/>
      <w:pPr>
        <w:ind w:left="720" w:hanging="360"/>
      </w:pPr>
      <w:rPr>
        <w:rFonts w:ascii="Symbol" w:hAnsi="Symbol"/>
      </w:rPr>
    </w:lvl>
    <w:lvl w:ilvl="1" w:tplc="B75A8886">
      <w:start w:val="1"/>
      <w:numFmt w:val="bullet"/>
      <w:lvlText w:val="o"/>
      <w:lvlJc w:val="left"/>
      <w:pPr>
        <w:tabs>
          <w:tab w:val="num" w:pos="1440"/>
        </w:tabs>
        <w:ind w:left="1440" w:hanging="360"/>
      </w:pPr>
      <w:rPr>
        <w:rFonts w:ascii="Courier New" w:hAnsi="Courier New"/>
      </w:rPr>
    </w:lvl>
    <w:lvl w:ilvl="2" w:tplc="FFDC4F3E">
      <w:start w:val="1"/>
      <w:numFmt w:val="bullet"/>
      <w:lvlText w:val=""/>
      <w:lvlJc w:val="left"/>
      <w:pPr>
        <w:tabs>
          <w:tab w:val="num" w:pos="2160"/>
        </w:tabs>
        <w:ind w:left="2160" w:hanging="360"/>
      </w:pPr>
      <w:rPr>
        <w:rFonts w:ascii="Wingdings" w:hAnsi="Wingdings"/>
      </w:rPr>
    </w:lvl>
    <w:lvl w:ilvl="3" w:tplc="5858B2F8">
      <w:start w:val="1"/>
      <w:numFmt w:val="bullet"/>
      <w:lvlText w:val=""/>
      <w:lvlJc w:val="left"/>
      <w:pPr>
        <w:tabs>
          <w:tab w:val="num" w:pos="2880"/>
        </w:tabs>
        <w:ind w:left="2880" w:hanging="360"/>
      </w:pPr>
      <w:rPr>
        <w:rFonts w:ascii="Symbol" w:hAnsi="Symbol"/>
      </w:rPr>
    </w:lvl>
    <w:lvl w:ilvl="4" w:tplc="7F2E9B06">
      <w:start w:val="1"/>
      <w:numFmt w:val="bullet"/>
      <w:lvlText w:val="o"/>
      <w:lvlJc w:val="left"/>
      <w:pPr>
        <w:tabs>
          <w:tab w:val="num" w:pos="3600"/>
        </w:tabs>
        <w:ind w:left="3600" w:hanging="360"/>
      </w:pPr>
      <w:rPr>
        <w:rFonts w:ascii="Courier New" w:hAnsi="Courier New"/>
      </w:rPr>
    </w:lvl>
    <w:lvl w:ilvl="5" w:tplc="C8445F0C">
      <w:start w:val="1"/>
      <w:numFmt w:val="bullet"/>
      <w:lvlText w:val=""/>
      <w:lvlJc w:val="left"/>
      <w:pPr>
        <w:tabs>
          <w:tab w:val="num" w:pos="4320"/>
        </w:tabs>
        <w:ind w:left="4320" w:hanging="360"/>
      </w:pPr>
      <w:rPr>
        <w:rFonts w:ascii="Wingdings" w:hAnsi="Wingdings"/>
      </w:rPr>
    </w:lvl>
    <w:lvl w:ilvl="6" w:tplc="ACB2B78C">
      <w:start w:val="1"/>
      <w:numFmt w:val="bullet"/>
      <w:lvlText w:val=""/>
      <w:lvlJc w:val="left"/>
      <w:pPr>
        <w:tabs>
          <w:tab w:val="num" w:pos="5040"/>
        </w:tabs>
        <w:ind w:left="5040" w:hanging="360"/>
      </w:pPr>
      <w:rPr>
        <w:rFonts w:ascii="Symbol" w:hAnsi="Symbol"/>
      </w:rPr>
    </w:lvl>
    <w:lvl w:ilvl="7" w:tplc="F2509F26">
      <w:start w:val="1"/>
      <w:numFmt w:val="bullet"/>
      <w:lvlText w:val="o"/>
      <w:lvlJc w:val="left"/>
      <w:pPr>
        <w:tabs>
          <w:tab w:val="num" w:pos="5760"/>
        </w:tabs>
        <w:ind w:left="5760" w:hanging="360"/>
      </w:pPr>
      <w:rPr>
        <w:rFonts w:ascii="Courier New" w:hAnsi="Courier New"/>
      </w:rPr>
    </w:lvl>
    <w:lvl w:ilvl="8" w:tplc="FF5C00C4">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D778AD28">
      <w:start w:val="1"/>
      <w:numFmt w:val="bullet"/>
      <w:lvlText w:val=""/>
      <w:lvlJc w:val="left"/>
      <w:pPr>
        <w:ind w:left="720" w:hanging="360"/>
      </w:pPr>
      <w:rPr>
        <w:rFonts w:ascii="Symbol" w:hAnsi="Symbol"/>
      </w:rPr>
    </w:lvl>
    <w:lvl w:ilvl="1" w:tplc="7B4A2E60">
      <w:start w:val="1"/>
      <w:numFmt w:val="bullet"/>
      <w:lvlText w:val="o"/>
      <w:lvlJc w:val="left"/>
      <w:pPr>
        <w:tabs>
          <w:tab w:val="num" w:pos="1440"/>
        </w:tabs>
        <w:ind w:left="1440" w:hanging="360"/>
      </w:pPr>
      <w:rPr>
        <w:rFonts w:ascii="Courier New" w:hAnsi="Courier New"/>
      </w:rPr>
    </w:lvl>
    <w:lvl w:ilvl="2" w:tplc="94B46686">
      <w:start w:val="1"/>
      <w:numFmt w:val="bullet"/>
      <w:lvlText w:val=""/>
      <w:lvlJc w:val="left"/>
      <w:pPr>
        <w:tabs>
          <w:tab w:val="num" w:pos="2160"/>
        </w:tabs>
        <w:ind w:left="2160" w:hanging="360"/>
      </w:pPr>
      <w:rPr>
        <w:rFonts w:ascii="Wingdings" w:hAnsi="Wingdings"/>
      </w:rPr>
    </w:lvl>
    <w:lvl w:ilvl="3" w:tplc="939E793C">
      <w:start w:val="1"/>
      <w:numFmt w:val="bullet"/>
      <w:lvlText w:val=""/>
      <w:lvlJc w:val="left"/>
      <w:pPr>
        <w:tabs>
          <w:tab w:val="num" w:pos="2880"/>
        </w:tabs>
        <w:ind w:left="2880" w:hanging="360"/>
      </w:pPr>
      <w:rPr>
        <w:rFonts w:ascii="Symbol" w:hAnsi="Symbol"/>
      </w:rPr>
    </w:lvl>
    <w:lvl w:ilvl="4" w:tplc="7C92927E">
      <w:start w:val="1"/>
      <w:numFmt w:val="bullet"/>
      <w:lvlText w:val="o"/>
      <w:lvlJc w:val="left"/>
      <w:pPr>
        <w:tabs>
          <w:tab w:val="num" w:pos="3600"/>
        </w:tabs>
        <w:ind w:left="3600" w:hanging="360"/>
      </w:pPr>
      <w:rPr>
        <w:rFonts w:ascii="Courier New" w:hAnsi="Courier New"/>
      </w:rPr>
    </w:lvl>
    <w:lvl w:ilvl="5" w:tplc="90F6A6CC">
      <w:start w:val="1"/>
      <w:numFmt w:val="bullet"/>
      <w:lvlText w:val=""/>
      <w:lvlJc w:val="left"/>
      <w:pPr>
        <w:tabs>
          <w:tab w:val="num" w:pos="4320"/>
        </w:tabs>
        <w:ind w:left="4320" w:hanging="360"/>
      </w:pPr>
      <w:rPr>
        <w:rFonts w:ascii="Wingdings" w:hAnsi="Wingdings"/>
      </w:rPr>
    </w:lvl>
    <w:lvl w:ilvl="6" w:tplc="49ACCAA8">
      <w:start w:val="1"/>
      <w:numFmt w:val="bullet"/>
      <w:lvlText w:val=""/>
      <w:lvlJc w:val="left"/>
      <w:pPr>
        <w:tabs>
          <w:tab w:val="num" w:pos="5040"/>
        </w:tabs>
        <w:ind w:left="5040" w:hanging="360"/>
      </w:pPr>
      <w:rPr>
        <w:rFonts w:ascii="Symbol" w:hAnsi="Symbol"/>
      </w:rPr>
    </w:lvl>
    <w:lvl w:ilvl="7" w:tplc="1898D22C">
      <w:start w:val="1"/>
      <w:numFmt w:val="bullet"/>
      <w:lvlText w:val="o"/>
      <w:lvlJc w:val="left"/>
      <w:pPr>
        <w:tabs>
          <w:tab w:val="num" w:pos="5760"/>
        </w:tabs>
        <w:ind w:left="5760" w:hanging="360"/>
      </w:pPr>
      <w:rPr>
        <w:rFonts w:ascii="Courier New" w:hAnsi="Courier New"/>
      </w:rPr>
    </w:lvl>
    <w:lvl w:ilvl="8" w:tplc="70C00382">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5024FEEE">
      <w:start w:val="1"/>
      <w:numFmt w:val="bullet"/>
      <w:lvlText w:val=""/>
      <w:lvlJc w:val="left"/>
      <w:pPr>
        <w:ind w:left="720" w:hanging="360"/>
      </w:pPr>
      <w:rPr>
        <w:rFonts w:ascii="Symbol" w:hAnsi="Symbol"/>
      </w:rPr>
    </w:lvl>
    <w:lvl w:ilvl="1" w:tplc="7EBEC59C">
      <w:start w:val="1"/>
      <w:numFmt w:val="bullet"/>
      <w:lvlText w:val="o"/>
      <w:lvlJc w:val="left"/>
      <w:pPr>
        <w:tabs>
          <w:tab w:val="num" w:pos="1440"/>
        </w:tabs>
        <w:ind w:left="1440" w:hanging="360"/>
      </w:pPr>
      <w:rPr>
        <w:rFonts w:ascii="Courier New" w:hAnsi="Courier New"/>
      </w:rPr>
    </w:lvl>
    <w:lvl w:ilvl="2" w:tplc="AD842F50">
      <w:start w:val="1"/>
      <w:numFmt w:val="bullet"/>
      <w:lvlText w:val=""/>
      <w:lvlJc w:val="left"/>
      <w:pPr>
        <w:tabs>
          <w:tab w:val="num" w:pos="2160"/>
        </w:tabs>
        <w:ind w:left="2160" w:hanging="360"/>
      </w:pPr>
      <w:rPr>
        <w:rFonts w:ascii="Wingdings" w:hAnsi="Wingdings"/>
      </w:rPr>
    </w:lvl>
    <w:lvl w:ilvl="3" w:tplc="7AFCB3A2">
      <w:start w:val="1"/>
      <w:numFmt w:val="bullet"/>
      <w:lvlText w:val=""/>
      <w:lvlJc w:val="left"/>
      <w:pPr>
        <w:tabs>
          <w:tab w:val="num" w:pos="2880"/>
        </w:tabs>
        <w:ind w:left="2880" w:hanging="360"/>
      </w:pPr>
      <w:rPr>
        <w:rFonts w:ascii="Symbol" w:hAnsi="Symbol"/>
      </w:rPr>
    </w:lvl>
    <w:lvl w:ilvl="4" w:tplc="CC64AD38">
      <w:start w:val="1"/>
      <w:numFmt w:val="bullet"/>
      <w:lvlText w:val="o"/>
      <w:lvlJc w:val="left"/>
      <w:pPr>
        <w:tabs>
          <w:tab w:val="num" w:pos="3600"/>
        </w:tabs>
        <w:ind w:left="3600" w:hanging="360"/>
      </w:pPr>
      <w:rPr>
        <w:rFonts w:ascii="Courier New" w:hAnsi="Courier New"/>
      </w:rPr>
    </w:lvl>
    <w:lvl w:ilvl="5" w:tplc="BA8C36F8">
      <w:start w:val="1"/>
      <w:numFmt w:val="bullet"/>
      <w:lvlText w:val=""/>
      <w:lvlJc w:val="left"/>
      <w:pPr>
        <w:tabs>
          <w:tab w:val="num" w:pos="4320"/>
        </w:tabs>
        <w:ind w:left="4320" w:hanging="360"/>
      </w:pPr>
      <w:rPr>
        <w:rFonts w:ascii="Wingdings" w:hAnsi="Wingdings"/>
      </w:rPr>
    </w:lvl>
    <w:lvl w:ilvl="6" w:tplc="18A6F1F2">
      <w:start w:val="1"/>
      <w:numFmt w:val="bullet"/>
      <w:lvlText w:val=""/>
      <w:lvlJc w:val="left"/>
      <w:pPr>
        <w:tabs>
          <w:tab w:val="num" w:pos="5040"/>
        </w:tabs>
        <w:ind w:left="5040" w:hanging="360"/>
      </w:pPr>
      <w:rPr>
        <w:rFonts w:ascii="Symbol" w:hAnsi="Symbol"/>
      </w:rPr>
    </w:lvl>
    <w:lvl w:ilvl="7" w:tplc="514AFE34">
      <w:start w:val="1"/>
      <w:numFmt w:val="bullet"/>
      <w:lvlText w:val="o"/>
      <w:lvlJc w:val="left"/>
      <w:pPr>
        <w:tabs>
          <w:tab w:val="num" w:pos="5760"/>
        </w:tabs>
        <w:ind w:left="5760" w:hanging="360"/>
      </w:pPr>
      <w:rPr>
        <w:rFonts w:ascii="Courier New" w:hAnsi="Courier New"/>
      </w:rPr>
    </w:lvl>
    <w:lvl w:ilvl="8" w:tplc="A07661B8">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E26CDF80">
      <w:start w:val="1"/>
      <w:numFmt w:val="bullet"/>
      <w:lvlText w:val=""/>
      <w:lvlJc w:val="left"/>
      <w:pPr>
        <w:ind w:left="720" w:hanging="360"/>
      </w:pPr>
      <w:rPr>
        <w:rFonts w:ascii="Symbol" w:hAnsi="Symbol"/>
      </w:rPr>
    </w:lvl>
    <w:lvl w:ilvl="1" w:tplc="DC7AED6A">
      <w:start w:val="1"/>
      <w:numFmt w:val="bullet"/>
      <w:lvlText w:val="o"/>
      <w:lvlJc w:val="left"/>
      <w:pPr>
        <w:tabs>
          <w:tab w:val="num" w:pos="1440"/>
        </w:tabs>
        <w:ind w:left="1440" w:hanging="360"/>
      </w:pPr>
      <w:rPr>
        <w:rFonts w:ascii="Courier New" w:hAnsi="Courier New"/>
      </w:rPr>
    </w:lvl>
    <w:lvl w:ilvl="2" w:tplc="93883022">
      <w:start w:val="1"/>
      <w:numFmt w:val="bullet"/>
      <w:lvlText w:val=""/>
      <w:lvlJc w:val="left"/>
      <w:pPr>
        <w:tabs>
          <w:tab w:val="num" w:pos="2160"/>
        </w:tabs>
        <w:ind w:left="2160" w:hanging="360"/>
      </w:pPr>
      <w:rPr>
        <w:rFonts w:ascii="Wingdings" w:hAnsi="Wingdings"/>
      </w:rPr>
    </w:lvl>
    <w:lvl w:ilvl="3" w:tplc="DAF21B38">
      <w:start w:val="1"/>
      <w:numFmt w:val="bullet"/>
      <w:lvlText w:val=""/>
      <w:lvlJc w:val="left"/>
      <w:pPr>
        <w:tabs>
          <w:tab w:val="num" w:pos="2880"/>
        </w:tabs>
        <w:ind w:left="2880" w:hanging="360"/>
      </w:pPr>
      <w:rPr>
        <w:rFonts w:ascii="Symbol" w:hAnsi="Symbol"/>
      </w:rPr>
    </w:lvl>
    <w:lvl w:ilvl="4" w:tplc="B890DD2C">
      <w:start w:val="1"/>
      <w:numFmt w:val="bullet"/>
      <w:lvlText w:val="o"/>
      <w:lvlJc w:val="left"/>
      <w:pPr>
        <w:tabs>
          <w:tab w:val="num" w:pos="3600"/>
        </w:tabs>
        <w:ind w:left="3600" w:hanging="360"/>
      </w:pPr>
      <w:rPr>
        <w:rFonts w:ascii="Courier New" w:hAnsi="Courier New"/>
      </w:rPr>
    </w:lvl>
    <w:lvl w:ilvl="5" w:tplc="81726C5C">
      <w:start w:val="1"/>
      <w:numFmt w:val="bullet"/>
      <w:lvlText w:val=""/>
      <w:lvlJc w:val="left"/>
      <w:pPr>
        <w:tabs>
          <w:tab w:val="num" w:pos="4320"/>
        </w:tabs>
        <w:ind w:left="4320" w:hanging="360"/>
      </w:pPr>
      <w:rPr>
        <w:rFonts w:ascii="Wingdings" w:hAnsi="Wingdings"/>
      </w:rPr>
    </w:lvl>
    <w:lvl w:ilvl="6" w:tplc="A5E6F8E8">
      <w:start w:val="1"/>
      <w:numFmt w:val="bullet"/>
      <w:lvlText w:val=""/>
      <w:lvlJc w:val="left"/>
      <w:pPr>
        <w:tabs>
          <w:tab w:val="num" w:pos="5040"/>
        </w:tabs>
        <w:ind w:left="5040" w:hanging="360"/>
      </w:pPr>
      <w:rPr>
        <w:rFonts w:ascii="Symbol" w:hAnsi="Symbol"/>
      </w:rPr>
    </w:lvl>
    <w:lvl w:ilvl="7" w:tplc="89B21960">
      <w:start w:val="1"/>
      <w:numFmt w:val="bullet"/>
      <w:lvlText w:val="o"/>
      <w:lvlJc w:val="left"/>
      <w:pPr>
        <w:tabs>
          <w:tab w:val="num" w:pos="5760"/>
        </w:tabs>
        <w:ind w:left="5760" w:hanging="360"/>
      </w:pPr>
      <w:rPr>
        <w:rFonts w:ascii="Courier New" w:hAnsi="Courier New"/>
      </w:rPr>
    </w:lvl>
    <w:lvl w:ilvl="8" w:tplc="D6C2681E">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multilevel"/>
    <w:tmpl w:val="7CBE481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BE481D"/>
    <w:multiLevelType w:val="multilevel"/>
    <w:tmpl w:val="7CBE481D"/>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CBE481E"/>
    <w:multiLevelType w:val="hybridMultilevel"/>
    <w:tmpl w:val="7CBE481E"/>
    <w:lvl w:ilvl="0" w:tplc="46601CEE">
      <w:start w:val="1"/>
      <w:numFmt w:val="bullet"/>
      <w:lvlText w:val=""/>
      <w:lvlJc w:val="left"/>
      <w:pPr>
        <w:ind w:left="720" w:hanging="360"/>
      </w:pPr>
      <w:rPr>
        <w:rFonts w:ascii="Symbol" w:hAnsi="Symbol"/>
      </w:rPr>
    </w:lvl>
    <w:lvl w:ilvl="1" w:tplc="24227860">
      <w:start w:val="1"/>
      <w:numFmt w:val="bullet"/>
      <w:lvlText w:val="o"/>
      <w:lvlJc w:val="left"/>
      <w:pPr>
        <w:tabs>
          <w:tab w:val="num" w:pos="1440"/>
        </w:tabs>
        <w:ind w:left="1440" w:hanging="360"/>
      </w:pPr>
      <w:rPr>
        <w:rFonts w:ascii="Courier New" w:hAnsi="Courier New"/>
      </w:rPr>
    </w:lvl>
    <w:lvl w:ilvl="2" w:tplc="6420BAF0">
      <w:start w:val="1"/>
      <w:numFmt w:val="bullet"/>
      <w:lvlText w:val=""/>
      <w:lvlJc w:val="left"/>
      <w:pPr>
        <w:tabs>
          <w:tab w:val="num" w:pos="2160"/>
        </w:tabs>
        <w:ind w:left="2160" w:hanging="360"/>
      </w:pPr>
      <w:rPr>
        <w:rFonts w:ascii="Wingdings" w:hAnsi="Wingdings"/>
      </w:rPr>
    </w:lvl>
    <w:lvl w:ilvl="3" w:tplc="02026A4A">
      <w:start w:val="1"/>
      <w:numFmt w:val="bullet"/>
      <w:lvlText w:val=""/>
      <w:lvlJc w:val="left"/>
      <w:pPr>
        <w:tabs>
          <w:tab w:val="num" w:pos="2880"/>
        </w:tabs>
        <w:ind w:left="2880" w:hanging="360"/>
      </w:pPr>
      <w:rPr>
        <w:rFonts w:ascii="Symbol" w:hAnsi="Symbol"/>
      </w:rPr>
    </w:lvl>
    <w:lvl w:ilvl="4" w:tplc="190674D4">
      <w:start w:val="1"/>
      <w:numFmt w:val="bullet"/>
      <w:lvlText w:val="o"/>
      <w:lvlJc w:val="left"/>
      <w:pPr>
        <w:tabs>
          <w:tab w:val="num" w:pos="3600"/>
        </w:tabs>
        <w:ind w:left="3600" w:hanging="360"/>
      </w:pPr>
      <w:rPr>
        <w:rFonts w:ascii="Courier New" w:hAnsi="Courier New"/>
      </w:rPr>
    </w:lvl>
    <w:lvl w:ilvl="5" w:tplc="6C44C7F4">
      <w:start w:val="1"/>
      <w:numFmt w:val="bullet"/>
      <w:lvlText w:val=""/>
      <w:lvlJc w:val="left"/>
      <w:pPr>
        <w:tabs>
          <w:tab w:val="num" w:pos="4320"/>
        </w:tabs>
        <w:ind w:left="4320" w:hanging="360"/>
      </w:pPr>
      <w:rPr>
        <w:rFonts w:ascii="Wingdings" w:hAnsi="Wingdings"/>
      </w:rPr>
    </w:lvl>
    <w:lvl w:ilvl="6" w:tplc="85A22F9E">
      <w:start w:val="1"/>
      <w:numFmt w:val="bullet"/>
      <w:lvlText w:val=""/>
      <w:lvlJc w:val="left"/>
      <w:pPr>
        <w:tabs>
          <w:tab w:val="num" w:pos="5040"/>
        </w:tabs>
        <w:ind w:left="5040" w:hanging="360"/>
      </w:pPr>
      <w:rPr>
        <w:rFonts w:ascii="Symbol" w:hAnsi="Symbol"/>
      </w:rPr>
    </w:lvl>
    <w:lvl w:ilvl="7" w:tplc="1CF64F36">
      <w:start w:val="1"/>
      <w:numFmt w:val="bullet"/>
      <w:lvlText w:val="o"/>
      <w:lvlJc w:val="left"/>
      <w:pPr>
        <w:tabs>
          <w:tab w:val="num" w:pos="5760"/>
        </w:tabs>
        <w:ind w:left="5760" w:hanging="360"/>
      </w:pPr>
      <w:rPr>
        <w:rFonts w:ascii="Courier New" w:hAnsi="Courier New"/>
      </w:rPr>
    </w:lvl>
    <w:lvl w:ilvl="8" w:tplc="21FE854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hybridMultilevel"/>
    <w:tmpl w:val="7CBE481F"/>
    <w:lvl w:ilvl="0" w:tplc="C04E18D4">
      <w:start w:val="1"/>
      <w:numFmt w:val="bullet"/>
      <w:lvlText w:val=""/>
      <w:lvlJc w:val="left"/>
      <w:pPr>
        <w:ind w:left="720" w:hanging="360"/>
      </w:pPr>
      <w:rPr>
        <w:rFonts w:ascii="Symbol" w:hAnsi="Symbol"/>
      </w:rPr>
    </w:lvl>
    <w:lvl w:ilvl="1" w:tplc="E60622AA">
      <w:start w:val="1"/>
      <w:numFmt w:val="bullet"/>
      <w:lvlText w:val="o"/>
      <w:lvlJc w:val="left"/>
      <w:pPr>
        <w:tabs>
          <w:tab w:val="num" w:pos="1440"/>
        </w:tabs>
        <w:ind w:left="1440" w:hanging="360"/>
      </w:pPr>
      <w:rPr>
        <w:rFonts w:ascii="Courier New" w:hAnsi="Courier New"/>
      </w:rPr>
    </w:lvl>
    <w:lvl w:ilvl="2" w:tplc="358809E2">
      <w:start w:val="1"/>
      <w:numFmt w:val="bullet"/>
      <w:lvlText w:val=""/>
      <w:lvlJc w:val="left"/>
      <w:pPr>
        <w:tabs>
          <w:tab w:val="num" w:pos="2160"/>
        </w:tabs>
        <w:ind w:left="2160" w:hanging="360"/>
      </w:pPr>
      <w:rPr>
        <w:rFonts w:ascii="Wingdings" w:hAnsi="Wingdings"/>
      </w:rPr>
    </w:lvl>
    <w:lvl w:ilvl="3" w:tplc="67A6B128">
      <w:start w:val="1"/>
      <w:numFmt w:val="bullet"/>
      <w:lvlText w:val=""/>
      <w:lvlJc w:val="left"/>
      <w:pPr>
        <w:tabs>
          <w:tab w:val="num" w:pos="2880"/>
        </w:tabs>
        <w:ind w:left="2880" w:hanging="360"/>
      </w:pPr>
      <w:rPr>
        <w:rFonts w:ascii="Symbol" w:hAnsi="Symbol"/>
      </w:rPr>
    </w:lvl>
    <w:lvl w:ilvl="4" w:tplc="C876E234">
      <w:start w:val="1"/>
      <w:numFmt w:val="bullet"/>
      <w:lvlText w:val="o"/>
      <w:lvlJc w:val="left"/>
      <w:pPr>
        <w:tabs>
          <w:tab w:val="num" w:pos="3600"/>
        </w:tabs>
        <w:ind w:left="3600" w:hanging="360"/>
      </w:pPr>
      <w:rPr>
        <w:rFonts w:ascii="Courier New" w:hAnsi="Courier New"/>
      </w:rPr>
    </w:lvl>
    <w:lvl w:ilvl="5" w:tplc="80664030">
      <w:start w:val="1"/>
      <w:numFmt w:val="bullet"/>
      <w:lvlText w:val=""/>
      <w:lvlJc w:val="left"/>
      <w:pPr>
        <w:tabs>
          <w:tab w:val="num" w:pos="4320"/>
        </w:tabs>
        <w:ind w:left="4320" w:hanging="360"/>
      </w:pPr>
      <w:rPr>
        <w:rFonts w:ascii="Wingdings" w:hAnsi="Wingdings"/>
      </w:rPr>
    </w:lvl>
    <w:lvl w:ilvl="6" w:tplc="F2CAD766">
      <w:start w:val="1"/>
      <w:numFmt w:val="bullet"/>
      <w:lvlText w:val=""/>
      <w:lvlJc w:val="left"/>
      <w:pPr>
        <w:tabs>
          <w:tab w:val="num" w:pos="5040"/>
        </w:tabs>
        <w:ind w:left="5040" w:hanging="360"/>
      </w:pPr>
      <w:rPr>
        <w:rFonts w:ascii="Symbol" w:hAnsi="Symbol"/>
      </w:rPr>
    </w:lvl>
    <w:lvl w:ilvl="7" w:tplc="17D8199C">
      <w:start w:val="1"/>
      <w:numFmt w:val="bullet"/>
      <w:lvlText w:val="o"/>
      <w:lvlJc w:val="left"/>
      <w:pPr>
        <w:tabs>
          <w:tab w:val="num" w:pos="5760"/>
        </w:tabs>
        <w:ind w:left="5760" w:hanging="360"/>
      </w:pPr>
      <w:rPr>
        <w:rFonts w:ascii="Courier New" w:hAnsi="Courier New"/>
      </w:rPr>
    </w:lvl>
    <w:lvl w:ilvl="8" w:tplc="ED58D026">
      <w:start w:val="1"/>
      <w:numFmt w:val="bullet"/>
      <w:lvlText w:val=""/>
      <w:lvlJc w:val="left"/>
      <w:pPr>
        <w:tabs>
          <w:tab w:val="num" w:pos="6480"/>
        </w:tabs>
        <w:ind w:left="6480" w:hanging="360"/>
      </w:pPr>
      <w:rPr>
        <w:rFonts w:ascii="Wingdings" w:hAnsi="Wingdings"/>
      </w:rPr>
    </w:lvl>
  </w:abstractNum>
  <w:abstractNum w:abstractNumId="46" w15:restartNumberingAfterBreak="0">
    <w:nsid w:val="7CBE4820"/>
    <w:multiLevelType w:val="hybridMultilevel"/>
    <w:tmpl w:val="7CBE4820"/>
    <w:lvl w:ilvl="0" w:tplc="9E884202">
      <w:start w:val="1"/>
      <w:numFmt w:val="bullet"/>
      <w:lvlText w:val=""/>
      <w:lvlJc w:val="left"/>
      <w:pPr>
        <w:ind w:left="720" w:hanging="360"/>
      </w:pPr>
      <w:rPr>
        <w:rFonts w:ascii="Symbol" w:hAnsi="Symbol"/>
      </w:rPr>
    </w:lvl>
    <w:lvl w:ilvl="1" w:tplc="B7744E16">
      <w:start w:val="1"/>
      <w:numFmt w:val="bullet"/>
      <w:lvlText w:val="o"/>
      <w:lvlJc w:val="left"/>
      <w:pPr>
        <w:tabs>
          <w:tab w:val="num" w:pos="1440"/>
        </w:tabs>
        <w:ind w:left="1440" w:hanging="360"/>
      </w:pPr>
      <w:rPr>
        <w:rFonts w:ascii="Courier New" w:hAnsi="Courier New"/>
      </w:rPr>
    </w:lvl>
    <w:lvl w:ilvl="2" w:tplc="2848A40C">
      <w:start w:val="1"/>
      <w:numFmt w:val="bullet"/>
      <w:lvlText w:val=""/>
      <w:lvlJc w:val="left"/>
      <w:pPr>
        <w:tabs>
          <w:tab w:val="num" w:pos="2160"/>
        </w:tabs>
        <w:ind w:left="2160" w:hanging="360"/>
      </w:pPr>
      <w:rPr>
        <w:rFonts w:ascii="Wingdings" w:hAnsi="Wingdings"/>
      </w:rPr>
    </w:lvl>
    <w:lvl w:ilvl="3" w:tplc="CFBE520A">
      <w:start w:val="1"/>
      <w:numFmt w:val="bullet"/>
      <w:lvlText w:val=""/>
      <w:lvlJc w:val="left"/>
      <w:pPr>
        <w:tabs>
          <w:tab w:val="num" w:pos="2880"/>
        </w:tabs>
        <w:ind w:left="2880" w:hanging="360"/>
      </w:pPr>
      <w:rPr>
        <w:rFonts w:ascii="Symbol" w:hAnsi="Symbol"/>
      </w:rPr>
    </w:lvl>
    <w:lvl w:ilvl="4" w:tplc="DD86D686">
      <w:start w:val="1"/>
      <w:numFmt w:val="bullet"/>
      <w:lvlText w:val="o"/>
      <w:lvlJc w:val="left"/>
      <w:pPr>
        <w:tabs>
          <w:tab w:val="num" w:pos="3600"/>
        </w:tabs>
        <w:ind w:left="3600" w:hanging="360"/>
      </w:pPr>
      <w:rPr>
        <w:rFonts w:ascii="Courier New" w:hAnsi="Courier New"/>
      </w:rPr>
    </w:lvl>
    <w:lvl w:ilvl="5" w:tplc="7526B56A">
      <w:start w:val="1"/>
      <w:numFmt w:val="bullet"/>
      <w:lvlText w:val=""/>
      <w:lvlJc w:val="left"/>
      <w:pPr>
        <w:tabs>
          <w:tab w:val="num" w:pos="4320"/>
        </w:tabs>
        <w:ind w:left="4320" w:hanging="360"/>
      </w:pPr>
      <w:rPr>
        <w:rFonts w:ascii="Wingdings" w:hAnsi="Wingdings"/>
      </w:rPr>
    </w:lvl>
    <w:lvl w:ilvl="6" w:tplc="2ED64C5C">
      <w:start w:val="1"/>
      <w:numFmt w:val="bullet"/>
      <w:lvlText w:val=""/>
      <w:lvlJc w:val="left"/>
      <w:pPr>
        <w:tabs>
          <w:tab w:val="num" w:pos="5040"/>
        </w:tabs>
        <w:ind w:left="5040" w:hanging="360"/>
      </w:pPr>
      <w:rPr>
        <w:rFonts w:ascii="Symbol" w:hAnsi="Symbol"/>
      </w:rPr>
    </w:lvl>
    <w:lvl w:ilvl="7" w:tplc="C8AE453E">
      <w:start w:val="1"/>
      <w:numFmt w:val="bullet"/>
      <w:lvlText w:val="o"/>
      <w:lvlJc w:val="left"/>
      <w:pPr>
        <w:tabs>
          <w:tab w:val="num" w:pos="5760"/>
        </w:tabs>
        <w:ind w:left="5760" w:hanging="360"/>
      </w:pPr>
      <w:rPr>
        <w:rFonts w:ascii="Courier New" w:hAnsi="Courier New"/>
      </w:rPr>
    </w:lvl>
    <w:lvl w:ilvl="8" w:tplc="D2965D1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1"/>
    <w:multiLevelType w:val="hybridMultilevel"/>
    <w:tmpl w:val="7CBE4821"/>
    <w:lvl w:ilvl="0" w:tplc="36805E0E">
      <w:start w:val="1"/>
      <w:numFmt w:val="bullet"/>
      <w:lvlText w:val=""/>
      <w:lvlJc w:val="left"/>
      <w:pPr>
        <w:ind w:left="720" w:hanging="360"/>
      </w:pPr>
      <w:rPr>
        <w:rFonts w:ascii="Symbol" w:hAnsi="Symbol"/>
      </w:rPr>
    </w:lvl>
    <w:lvl w:ilvl="1" w:tplc="A782944E">
      <w:start w:val="1"/>
      <w:numFmt w:val="bullet"/>
      <w:lvlText w:val="o"/>
      <w:lvlJc w:val="left"/>
      <w:pPr>
        <w:tabs>
          <w:tab w:val="num" w:pos="1440"/>
        </w:tabs>
        <w:ind w:left="1440" w:hanging="360"/>
      </w:pPr>
      <w:rPr>
        <w:rFonts w:ascii="Courier New" w:hAnsi="Courier New"/>
      </w:rPr>
    </w:lvl>
    <w:lvl w:ilvl="2" w:tplc="D7E87BAE">
      <w:start w:val="1"/>
      <w:numFmt w:val="bullet"/>
      <w:lvlText w:val=""/>
      <w:lvlJc w:val="left"/>
      <w:pPr>
        <w:tabs>
          <w:tab w:val="num" w:pos="2160"/>
        </w:tabs>
        <w:ind w:left="2160" w:hanging="360"/>
      </w:pPr>
      <w:rPr>
        <w:rFonts w:ascii="Wingdings" w:hAnsi="Wingdings"/>
      </w:rPr>
    </w:lvl>
    <w:lvl w:ilvl="3" w:tplc="5010E21A">
      <w:start w:val="1"/>
      <w:numFmt w:val="bullet"/>
      <w:lvlText w:val=""/>
      <w:lvlJc w:val="left"/>
      <w:pPr>
        <w:tabs>
          <w:tab w:val="num" w:pos="2880"/>
        </w:tabs>
        <w:ind w:left="2880" w:hanging="360"/>
      </w:pPr>
      <w:rPr>
        <w:rFonts w:ascii="Symbol" w:hAnsi="Symbol"/>
      </w:rPr>
    </w:lvl>
    <w:lvl w:ilvl="4" w:tplc="BCE66816">
      <w:start w:val="1"/>
      <w:numFmt w:val="bullet"/>
      <w:lvlText w:val="o"/>
      <w:lvlJc w:val="left"/>
      <w:pPr>
        <w:tabs>
          <w:tab w:val="num" w:pos="3600"/>
        </w:tabs>
        <w:ind w:left="3600" w:hanging="360"/>
      </w:pPr>
      <w:rPr>
        <w:rFonts w:ascii="Courier New" w:hAnsi="Courier New"/>
      </w:rPr>
    </w:lvl>
    <w:lvl w:ilvl="5" w:tplc="8466DB48">
      <w:start w:val="1"/>
      <w:numFmt w:val="bullet"/>
      <w:lvlText w:val=""/>
      <w:lvlJc w:val="left"/>
      <w:pPr>
        <w:tabs>
          <w:tab w:val="num" w:pos="4320"/>
        </w:tabs>
        <w:ind w:left="4320" w:hanging="360"/>
      </w:pPr>
      <w:rPr>
        <w:rFonts w:ascii="Wingdings" w:hAnsi="Wingdings"/>
      </w:rPr>
    </w:lvl>
    <w:lvl w:ilvl="6" w:tplc="18C45CF4">
      <w:start w:val="1"/>
      <w:numFmt w:val="bullet"/>
      <w:lvlText w:val=""/>
      <w:lvlJc w:val="left"/>
      <w:pPr>
        <w:tabs>
          <w:tab w:val="num" w:pos="5040"/>
        </w:tabs>
        <w:ind w:left="5040" w:hanging="360"/>
      </w:pPr>
      <w:rPr>
        <w:rFonts w:ascii="Symbol" w:hAnsi="Symbol"/>
      </w:rPr>
    </w:lvl>
    <w:lvl w:ilvl="7" w:tplc="50D46C58">
      <w:start w:val="1"/>
      <w:numFmt w:val="bullet"/>
      <w:lvlText w:val="o"/>
      <w:lvlJc w:val="left"/>
      <w:pPr>
        <w:tabs>
          <w:tab w:val="num" w:pos="5760"/>
        </w:tabs>
        <w:ind w:left="5760" w:hanging="360"/>
      </w:pPr>
      <w:rPr>
        <w:rFonts w:ascii="Courier New" w:hAnsi="Courier New"/>
      </w:rPr>
    </w:lvl>
    <w:lvl w:ilvl="8" w:tplc="DB0ABD2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hybridMultilevel"/>
    <w:tmpl w:val="7CBE4822"/>
    <w:lvl w:ilvl="0" w:tplc="32D0DA3A">
      <w:start w:val="1"/>
      <w:numFmt w:val="bullet"/>
      <w:lvlText w:val=""/>
      <w:lvlJc w:val="left"/>
      <w:pPr>
        <w:ind w:left="720" w:hanging="360"/>
      </w:pPr>
      <w:rPr>
        <w:rFonts w:ascii="Symbol" w:hAnsi="Symbol"/>
      </w:rPr>
    </w:lvl>
    <w:lvl w:ilvl="1" w:tplc="9FE0CB94">
      <w:start w:val="1"/>
      <w:numFmt w:val="bullet"/>
      <w:lvlText w:val="o"/>
      <w:lvlJc w:val="left"/>
      <w:pPr>
        <w:tabs>
          <w:tab w:val="num" w:pos="1440"/>
        </w:tabs>
        <w:ind w:left="1440" w:hanging="360"/>
      </w:pPr>
      <w:rPr>
        <w:rFonts w:ascii="Courier New" w:hAnsi="Courier New"/>
      </w:rPr>
    </w:lvl>
    <w:lvl w:ilvl="2" w:tplc="98CE85C4">
      <w:start w:val="1"/>
      <w:numFmt w:val="bullet"/>
      <w:lvlText w:val=""/>
      <w:lvlJc w:val="left"/>
      <w:pPr>
        <w:tabs>
          <w:tab w:val="num" w:pos="2160"/>
        </w:tabs>
        <w:ind w:left="2160" w:hanging="360"/>
      </w:pPr>
      <w:rPr>
        <w:rFonts w:ascii="Wingdings" w:hAnsi="Wingdings"/>
      </w:rPr>
    </w:lvl>
    <w:lvl w:ilvl="3" w:tplc="264C90A0">
      <w:start w:val="1"/>
      <w:numFmt w:val="bullet"/>
      <w:lvlText w:val=""/>
      <w:lvlJc w:val="left"/>
      <w:pPr>
        <w:tabs>
          <w:tab w:val="num" w:pos="2880"/>
        </w:tabs>
        <w:ind w:left="2880" w:hanging="360"/>
      </w:pPr>
      <w:rPr>
        <w:rFonts w:ascii="Symbol" w:hAnsi="Symbol"/>
      </w:rPr>
    </w:lvl>
    <w:lvl w:ilvl="4" w:tplc="C852710A">
      <w:start w:val="1"/>
      <w:numFmt w:val="bullet"/>
      <w:lvlText w:val="o"/>
      <w:lvlJc w:val="left"/>
      <w:pPr>
        <w:tabs>
          <w:tab w:val="num" w:pos="3600"/>
        </w:tabs>
        <w:ind w:left="3600" w:hanging="360"/>
      </w:pPr>
      <w:rPr>
        <w:rFonts w:ascii="Courier New" w:hAnsi="Courier New"/>
      </w:rPr>
    </w:lvl>
    <w:lvl w:ilvl="5" w:tplc="17B28736">
      <w:start w:val="1"/>
      <w:numFmt w:val="bullet"/>
      <w:lvlText w:val=""/>
      <w:lvlJc w:val="left"/>
      <w:pPr>
        <w:tabs>
          <w:tab w:val="num" w:pos="4320"/>
        </w:tabs>
        <w:ind w:left="4320" w:hanging="360"/>
      </w:pPr>
      <w:rPr>
        <w:rFonts w:ascii="Wingdings" w:hAnsi="Wingdings"/>
      </w:rPr>
    </w:lvl>
    <w:lvl w:ilvl="6" w:tplc="AFE8DF6C">
      <w:start w:val="1"/>
      <w:numFmt w:val="bullet"/>
      <w:lvlText w:val=""/>
      <w:lvlJc w:val="left"/>
      <w:pPr>
        <w:tabs>
          <w:tab w:val="num" w:pos="5040"/>
        </w:tabs>
        <w:ind w:left="5040" w:hanging="360"/>
      </w:pPr>
      <w:rPr>
        <w:rFonts w:ascii="Symbol" w:hAnsi="Symbol"/>
      </w:rPr>
    </w:lvl>
    <w:lvl w:ilvl="7" w:tplc="F13C15C6">
      <w:start w:val="1"/>
      <w:numFmt w:val="bullet"/>
      <w:lvlText w:val="o"/>
      <w:lvlJc w:val="left"/>
      <w:pPr>
        <w:tabs>
          <w:tab w:val="num" w:pos="5760"/>
        </w:tabs>
        <w:ind w:left="5760" w:hanging="360"/>
      </w:pPr>
      <w:rPr>
        <w:rFonts w:ascii="Courier New" w:hAnsi="Courier New"/>
      </w:rPr>
    </w:lvl>
    <w:lvl w:ilvl="8" w:tplc="CCDE1C28">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3"/>
    <w:multiLevelType w:val="hybridMultilevel"/>
    <w:tmpl w:val="7CBE4823"/>
    <w:lvl w:ilvl="0" w:tplc="BC9AE7F4">
      <w:start w:val="1"/>
      <w:numFmt w:val="bullet"/>
      <w:lvlText w:val=""/>
      <w:lvlJc w:val="left"/>
      <w:pPr>
        <w:ind w:left="720" w:hanging="360"/>
      </w:pPr>
      <w:rPr>
        <w:rFonts w:ascii="Symbol" w:hAnsi="Symbol"/>
      </w:rPr>
    </w:lvl>
    <w:lvl w:ilvl="1" w:tplc="2B5AAB56">
      <w:start w:val="1"/>
      <w:numFmt w:val="bullet"/>
      <w:lvlText w:val="o"/>
      <w:lvlJc w:val="left"/>
      <w:pPr>
        <w:tabs>
          <w:tab w:val="num" w:pos="1440"/>
        </w:tabs>
        <w:ind w:left="1440" w:hanging="360"/>
      </w:pPr>
      <w:rPr>
        <w:rFonts w:ascii="Courier New" w:hAnsi="Courier New"/>
      </w:rPr>
    </w:lvl>
    <w:lvl w:ilvl="2" w:tplc="ABDA7D80">
      <w:start w:val="1"/>
      <w:numFmt w:val="bullet"/>
      <w:lvlText w:val=""/>
      <w:lvlJc w:val="left"/>
      <w:pPr>
        <w:tabs>
          <w:tab w:val="num" w:pos="2160"/>
        </w:tabs>
        <w:ind w:left="2160" w:hanging="360"/>
      </w:pPr>
      <w:rPr>
        <w:rFonts w:ascii="Wingdings" w:hAnsi="Wingdings"/>
      </w:rPr>
    </w:lvl>
    <w:lvl w:ilvl="3" w:tplc="0D5255EE">
      <w:start w:val="1"/>
      <w:numFmt w:val="bullet"/>
      <w:lvlText w:val=""/>
      <w:lvlJc w:val="left"/>
      <w:pPr>
        <w:tabs>
          <w:tab w:val="num" w:pos="2880"/>
        </w:tabs>
        <w:ind w:left="2880" w:hanging="360"/>
      </w:pPr>
      <w:rPr>
        <w:rFonts w:ascii="Symbol" w:hAnsi="Symbol"/>
      </w:rPr>
    </w:lvl>
    <w:lvl w:ilvl="4" w:tplc="DDB2883C">
      <w:start w:val="1"/>
      <w:numFmt w:val="bullet"/>
      <w:lvlText w:val="o"/>
      <w:lvlJc w:val="left"/>
      <w:pPr>
        <w:tabs>
          <w:tab w:val="num" w:pos="3600"/>
        </w:tabs>
        <w:ind w:left="3600" w:hanging="360"/>
      </w:pPr>
      <w:rPr>
        <w:rFonts w:ascii="Courier New" w:hAnsi="Courier New"/>
      </w:rPr>
    </w:lvl>
    <w:lvl w:ilvl="5" w:tplc="C9D0C2B2">
      <w:start w:val="1"/>
      <w:numFmt w:val="bullet"/>
      <w:lvlText w:val=""/>
      <w:lvlJc w:val="left"/>
      <w:pPr>
        <w:tabs>
          <w:tab w:val="num" w:pos="4320"/>
        </w:tabs>
        <w:ind w:left="4320" w:hanging="360"/>
      </w:pPr>
      <w:rPr>
        <w:rFonts w:ascii="Wingdings" w:hAnsi="Wingdings"/>
      </w:rPr>
    </w:lvl>
    <w:lvl w:ilvl="6" w:tplc="9F5AEA06">
      <w:start w:val="1"/>
      <w:numFmt w:val="bullet"/>
      <w:lvlText w:val=""/>
      <w:lvlJc w:val="left"/>
      <w:pPr>
        <w:tabs>
          <w:tab w:val="num" w:pos="5040"/>
        </w:tabs>
        <w:ind w:left="5040" w:hanging="360"/>
      </w:pPr>
      <w:rPr>
        <w:rFonts w:ascii="Symbol" w:hAnsi="Symbol"/>
      </w:rPr>
    </w:lvl>
    <w:lvl w:ilvl="7" w:tplc="71EA787C">
      <w:start w:val="1"/>
      <w:numFmt w:val="bullet"/>
      <w:lvlText w:val="o"/>
      <w:lvlJc w:val="left"/>
      <w:pPr>
        <w:tabs>
          <w:tab w:val="num" w:pos="5760"/>
        </w:tabs>
        <w:ind w:left="5760" w:hanging="360"/>
      </w:pPr>
      <w:rPr>
        <w:rFonts w:ascii="Courier New" w:hAnsi="Courier New"/>
      </w:rPr>
    </w:lvl>
    <w:lvl w:ilvl="8" w:tplc="8AA6AAB6">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0D445E66">
      <w:start w:val="1"/>
      <w:numFmt w:val="bullet"/>
      <w:lvlText w:val=""/>
      <w:lvlJc w:val="left"/>
      <w:pPr>
        <w:ind w:left="720" w:hanging="360"/>
      </w:pPr>
      <w:rPr>
        <w:rFonts w:ascii="Symbol" w:hAnsi="Symbol"/>
      </w:rPr>
    </w:lvl>
    <w:lvl w:ilvl="1" w:tplc="0406CDFA">
      <w:start w:val="1"/>
      <w:numFmt w:val="bullet"/>
      <w:lvlText w:val="o"/>
      <w:lvlJc w:val="left"/>
      <w:pPr>
        <w:tabs>
          <w:tab w:val="num" w:pos="1440"/>
        </w:tabs>
        <w:ind w:left="1440" w:hanging="360"/>
      </w:pPr>
      <w:rPr>
        <w:rFonts w:ascii="Courier New" w:hAnsi="Courier New"/>
      </w:rPr>
    </w:lvl>
    <w:lvl w:ilvl="2" w:tplc="7972A428">
      <w:start w:val="1"/>
      <w:numFmt w:val="bullet"/>
      <w:lvlText w:val=""/>
      <w:lvlJc w:val="left"/>
      <w:pPr>
        <w:tabs>
          <w:tab w:val="num" w:pos="2160"/>
        </w:tabs>
        <w:ind w:left="2160" w:hanging="360"/>
      </w:pPr>
      <w:rPr>
        <w:rFonts w:ascii="Wingdings" w:hAnsi="Wingdings"/>
      </w:rPr>
    </w:lvl>
    <w:lvl w:ilvl="3" w:tplc="2640B16A">
      <w:start w:val="1"/>
      <w:numFmt w:val="bullet"/>
      <w:lvlText w:val=""/>
      <w:lvlJc w:val="left"/>
      <w:pPr>
        <w:tabs>
          <w:tab w:val="num" w:pos="2880"/>
        </w:tabs>
        <w:ind w:left="2880" w:hanging="360"/>
      </w:pPr>
      <w:rPr>
        <w:rFonts w:ascii="Symbol" w:hAnsi="Symbol"/>
      </w:rPr>
    </w:lvl>
    <w:lvl w:ilvl="4" w:tplc="A044D042">
      <w:start w:val="1"/>
      <w:numFmt w:val="bullet"/>
      <w:lvlText w:val="o"/>
      <w:lvlJc w:val="left"/>
      <w:pPr>
        <w:tabs>
          <w:tab w:val="num" w:pos="3600"/>
        </w:tabs>
        <w:ind w:left="3600" w:hanging="360"/>
      </w:pPr>
      <w:rPr>
        <w:rFonts w:ascii="Courier New" w:hAnsi="Courier New"/>
      </w:rPr>
    </w:lvl>
    <w:lvl w:ilvl="5" w:tplc="053055B6">
      <w:start w:val="1"/>
      <w:numFmt w:val="bullet"/>
      <w:lvlText w:val=""/>
      <w:lvlJc w:val="left"/>
      <w:pPr>
        <w:tabs>
          <w:tab w:val="num" w:pos="4320"/>
        </w:tabs>
        <w:ind w:left="4320" w:hanging="360"/>
      </w:pPr>
      <w:rPr>
        <w:rFonts w:ascii="Wingdings" w:hAnsi="Wingdings"/>
      </w:rPr>
    </w:lvl>
    <w:lvl w:ilvl="6" w:tplc="B560B14A">
      <w:start w:val="1"/>
      <w:numFmt w:val="bullet"/>
      <w:lvlText w:val=""/>
      <w:lvlJc w:val="left"/>
      <w:pPr>
        <w:tabs>
          <w:tab w:val="num" w:pos="5040"/>
        </w:tabs>
        <w:ind w:left="5040" w:hanging="360"/>
      </w:pPr>
      <w:rPr>
        <w:rFonts w:ascii="Symbol" w:hAnsi="Symbol"/>
      </w:rPr>
    </w:lvl>
    <w:lvl w:ilvl="7" w:tplc="EEEEDB24">
      <w:start w:val="1"/>
      <w:numFmt w:val="bullet"/>
      <w:lvlText w:val="o"/>
      <w:lvlJc w:val="left"/>
      <w:pPr>
        <w:tabs>
          <w:tab w:val="num" w:pos="5760"/>
        </w:tabs>
        <w:ind w:left="5760" w:hanging="360"/>
      </w:pPr>
      <w:rPr>
        <w:rFonts w:ascii="Courier New" w:hAnsi="Courier New"/>
      </w:rPr>
    </w:lvl>
    <w:lvl w:ilvl="8" w:tplc="8AB6DBAA">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4D24E92E">
      <w:start w:val="1"/>
      <w:numFmt w:val="bullet"/>
      <w:lvlText w:val=""/>
      <w:lvlJc w:val="left"/>
      <w:pPr>
        <w:ind w:left="720" w:hanging="360"/>
      </w:pPr>
      <w:rPr>
        <w:rFonts w:ascii="Symbol" w:hAnsi="Symbol"/>
      </w:rPr>
    </w:lvl>
    <w:lvl w:ilvl="1" w:tplc="474A3D48">
      <w:start w:val="1"/>
      <w:numFmt w:val="bullet"/>
      <w:lvlText w:val="o"/>
      <w:lvlJc w:val="left"/>
      <w:pPr>
        <w:tabs>
          <w:tab w:val="num" w:pos="1440"/>
        </w:tabs>
        <w:ind w:left="1440" w:hanging="360"/>
      </w:pPr>
      <w:rPr>
        <w:rFonts w:ascii="Courier New" w:hAnsi="Courier New"/>
      </w:rPr>
    </w:lvl>
    <w:lvl w:ilvl="2" w:tplc="5C3271FC">
      <w:start w:val="1"/>
      <w:numFmt w:val="bullet"/>
      <w:lvlText w:val=""/>
      <w:lvlJc w:val="left"/>
      <w:pPr>
        <w:tabs>
          <w:tab w:val="num" w:pos="2160"/>
        </w:tabs>
        <w:ind w:left="2160" w:hanging="360"/>
      </w:pPr>
      <w:rPr>
        <w:rFonts w:ascii="Wingdings" w:hAnsi="Wingdings"/>
      </w:rPr>
    </w:lvl>
    <w:lvl w:ilvl="3" w:tplc="72D2402A">
      <w:start w:val="1"/>
      <w:numFmt w:val="bullet"/>
      <w:lvlText w:val=""/>
      <w:lvlJc w:val="left"/>
      <w:pPr>
        <w:tabs>
          <w:tab w:val="num" w:pos="2880"/>
        </w:tabs>
        <w:ind w:left="2880" w:hanging="360"/>
      </w:pPr>
      <w:rPr>
        <w:rFonts w:ascii="Symbol" w:hAnsi="Symbol"/>
      </w:rPr>
    </w:lvl>
    <w:lvl w:ilvl="4" w:tplc="E4CAD78A">
      <w:start w:val="1"/>
      <w:numFmt w:val="bullet"/>
      <w:lvlText w:val="o"/>
      <w:lvlJc w:val="left"/>
      <w:pPr>
        <w:tabs>
          <w:tab w:val="num" w:pos="3600"/>
        </w:tabs>
        <w:ind w:left="3600" w:hanging="360"/>
      </w:pPr>
      <w:rPr>
        <w:rFonts w:ascii="Courier New" w:hAnsi="Courier New"/>
      </w:rPr>
    </w:lvl>
    <w:lvl w:ilvl="5" w:tplc="886E6C06">
      <w:start w:val="1"/>
      <w:numFmt w:val="bullet"/>
      <w:lvlText w:val=""/>
      <w:lvlJc w:val="left"/>
      <w:pPr>
        <w:tabs>
          <w:tab w:val="num" w:pos="4320"/>
        </w:tabs>
        <w:ind w:left="4320" w:hanging="360"/>
      </w:pPr>
      <w:rPr>
        <w:rFonts w:ascii="Wingdings" w:hAnsi="Wingdings"/>
      </w:rPr>
    </w:lvl>
    <w:lvl w:ilvl="6" w:tplc="96D8889A">
      <w:start w:val="1"/>
      <w:numFmt w:val="bullet"/>
      <w:lvlText w:val=""/>
      <w:lvlJc w:val="left"/>
      <w:pPr>
        <w:tabs>
          <w:tab w:val="num" w:pos="5040"/>
        </w:tabs>
        <w:ind w:left="5040" w:hanging="360"/>
      </w:pPr>
      <w:rPr>
        <w:rFonts w:ascii="Symbol" w:hAnsi="Symbol"/>
      </w:rPr>
    </w:lvl>
    <w:lvl w:ilvl="7" w:tplc="DD2A54E0">
      <w:start w:val="1"/>
      <w:numFmt w:val="bullet"/>
      <w:lvlText w:val="o"/>
      <w:lvlJc w:val="left"/>
      <w:pPr>
        <w:tabs>
          <w:tab w:val="num" w:pos="5760"/>
        </w:tabs>
        <w:ind w:left="5760" w:hanging="360"/>
      </w:pPr>
      <w:rPr>
        <w:rFonts w:ascii="Courier New" w:hAnsi="Courier New"/>
      </w:rPr>
    </w:lvl>
    <w:lvl w:ilvl="8" w:tplc="8CF66202">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8A7651C0">
      <w:start w:val="1"/>
      <w:numFmt w:val="bullet"/>
      <w:lvlText w:val=""/>
      <w:lvlJc w:val="left"/>
      <w:pPr>
        <w:ind w:left="720" w:hanging="360"/>
      </w:pPr>
      <w:rPr>
        <w:rFonts w:ascii="Symbol" w:hAnsi="Symbol"/>
      </w:rPr>
    </w:lvl>
    <w:lvl w:ilvl="1" w:tplc="89900464">
      <w:start w:val="1"/>
      <w:numFmt w:val="bullet"/>
      <w:lvlText w:val="o"/>
      <w:lvlJc w:val="left"/>
      <w:pPr>
        <w:tabs>
          <w:tab w:val="num" w:pos="1440"/>
        </w:tabs>
        <w:ind w:left="1440" w:hanging="360"/>
      </w:pPr>
      <w:rPr>
        <w:rFonts w:ascii="Courier New" w:hAnsi="Courier New"/>
      </w:rPr>
    </w:lvl>
    <w:lvl w:ilvl="2" w:tplc="B8C29378">
      <w:start w:val="1"/>
      <w:numFmt w:val="bullet"/>
      <w:lvlText w:val=""/>
      <w:lvlJc w:val="left"/>
      <w:pPr>
        <w:tabs>
          <w:tab w:val="num" w:pos="2160"/>
        </w:tabs>
        <w:ind w:left="2160" w:hanging="360"/>
      </w:pPr>
      <w:rPr>
        <w:rFonts w:ascii="Wingdings" w:hAnsi="Wingdings"/>
      </w:rPr>
    </w:lvl>
    <w:lvl w:ilvl="3" w:tplc="C6346730">
      <w:start w:val="1"/>
      <w:numFmt w:val="bullet"/>
      <w:lvlText w:val=""/>
      <w:lvlJc w:val="left"/>
      <w:pPr>
        <w:tabs>
          <w:tab w:val="num" w:pos="2880"/>
        </w:tabs>
        <w:ind w:left="2880" w:hanging="360"/>
      </w:pPr>
      <w:rPr>
        <w:rFonts w:ascii="Symbol" w:hAnsi="Symbol"/>
      </w:rPr>
    </w:lvl>
    <w:lvl w:ilvl="4" w:tplc="27CACD62">
      <w:start w:val="1"/>
      <w:numFmt w:val="bullet"/>
      <w:lvlText w:val="o"/>
      <w:lvlJc w:val="left"/>
      <w:pPr>
        <w:tabs>
          <w:tab w:val="num" w:pos="3600"/>
        </w:tabs>
        <w:ind w:left="3600" w:hanging="360"/>
      </w:pPr>
      <w:rPr>
        <w:rFonts w:ascii="Courier New" w:hAnsi="Courier New"/>
      </w:rPr>
    </w:lvl>
    <w:lvl w:ilvl="5" w:tplc="D5C0B938">
      <w:start w:val="1"/>
      <w:numFmt w:val="bullet"/>
      <w:lvlText w:val=""/>
      <w:lvlJc w:val="left"/>
      <w:pPr>
        <w:tabs>
          <w:tab w:val="num" w:pos="4320"/>
        </w:tabs>
        <w:ind w:left="4320" w:hanging="360"/>
      </w:pPr>
      <w:rPr>
        <w:rFonts w:ascii="Wingdings" w:hAnsi="Wingdings"/>
      </w:rPr>
    </w:lvl>
    <w:lvl w:ilvl="6" w:tplc="3E2C750C">
      <w:start w:val="1"/>
      <w:numFmt w:val="bullet"/>
      <w:lvlText w:val=""/>
      <w:lvlJc w:val="left"/>
      <w:pPr>
        <w:tabs>
          <w:tab w:val="num" w:pos="5040"/>
        </w:tabs>
        <w:ind w:left="5040" w:hanging="360"/>
      </w:pPr>
      <w:rPr>
        <w:rFonts w:ascii="Symbol" w:hAnsi="Symbol"/>
      </w:rPr>
    </w:lvl>
    <w:lvl w:ilvl="7" w:tplc="B0B24588">
      <w:start w:val="1"/>
      <w:numFmt w:val="bullet"/>
      <w:lvlText w:val="o"/>
      <w:lvlJc w:val="left"/>
      <w:pPr>
        <w:tabs>
          <w:tab w:val="num" w:pos="5760"/>
        </w:tabs>
        <w:ind w:left="5760" w:hanging="360"/>
      </w:pPr>
      <w:rPr>
        <w:rFonts w:ascii="Courier New" w:hAnsi="Courier New"/>
      </w:rPr>
    </w:lvl>
    <w:lvl w:ilvl="8" w:tplc="D0421B08">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20501704">
      <w:start w:val="1"/>
      <w:numFmt w:val="bullet"/>
      <w:lvlText w:val=""/>
      <w:lvlJc w:val="left"/>
      <w:pPr>
        <w:ind w:left="720" w:hanging="360"/>
      </w:pPr>
      <w:rPr>
        <w:rFonts w:ascii="Symbol" w:hAnsi="Symbol"/>
      </w:rPr>
    </w:lvl>
    <w:lvl w:ilvl="1" w:tplc="56546944">
      <w:start w:val="1"/>
      <w:numFmt w:val="bullet"/>
      <w:lvlText w:val="o"/>
      <w:lvlJc w:val="left"/>
      <w:pPr>
        <w:ind w:left="1440" w:hanging="360"/>
      </w:pPr>
      <w:rPr>
        <w:rFonts w:ascii="Courier New" w:hAnsi="Courier New"/>
      </w:rPr>
    </w:lvl>
    <w:lvl w:ilvl="2" w:tplc="C3F2C746">
      <w:start w:val="1"/>
      <w:numFmt w:val="bullet"/>
      <w:lvlText w:val=""/>
      <w:lvlJc w:val="left"/>
      <w:pPr>
        <w:tabs>
          <w:tab w:val="num" w:pos="2160"/>
        </w:tabs>
        <w:ind w:left="2160" w:hanging="360"/>
      </w:pPr>
      <w:rPr>
        <w:rFonts w:ascii="Wingdings" w:hAnsi="Wingdings"/>
      </w:rPr>
    </w:lvl>
    <w:lvl w:ilvl="3" w:tplc="80F6C64C">
      <w:start w:val="1"/>
      <w:numFmt w:val="bullet"/>
      <w:lvlText w:val=""/>
      <w:lvlJc w:val="left"/>
      <w:pPr>
        <w:tabs>
          <w:tab w:val="num" w:pos="2880"/>
        </w:tabs>
        <w:ind w:left="2880" w:hanging="360"/>
      </w:pPr>
      <w:rPr>
        <w:rFonts w:ascii="Symbol" w:hAnsi="Symbol"/>
      </w:rPr>
    </w:lvl>
    <w:lvl w:ilvl="4" w:tplc="F90E5312">
      <w:start w:val="1"/>
      <w:numFmt w:val="bullet"/>
      <w:lvlText w:val="o"/>
      <w:lvlJc w:val="left"/>
      <w:pPr>
        <w:tabs>
          <w:tab w:val="num" w:pos="3600"/>
        </w:tabs>
        <w:ind w:left="3600" w:hanging="360"/>
      </w:pPr>
      <w:rPr>
        <w:rFonts w:ascii="Courier New" w:hAnsi="Courier New"/>
      </w:rPr>
    </w:lvl>
    <w:lvl w:ilvl="5" w:tplc="555655C2">
      <w:start w:val="1"/>
      <w:numFmt w:val="bullet"/>
      <w:lvlText w:val=""/>
      <w:lvlJc w:val="left"/>
      <w:pPr>
        <w:tabs>
          <w:tab w:val="num" w:pos="4320"/>
        </w:tabs>
        <w:ind w:left="4320" w:hanging="360"/>
      </w:pPr>
      <w:rPr>
        <w:rFonts w:ascii="Wingdings" w:hAnsi="Wingdings"/>
      </w:rPr>
    </w:lvl>
    <w:lvl w:ilvl="6" w:tplc="72A0D1B8">
      <w:start w:val="1"/>
      <w:numFmt w:val="bullet"/>
      <w:lvlText w:val=""/>
      <w:lvlJc w:val="left"/>
      <w:pPr>
        <w:tabs>
          <w:tab w:val="num" w:pos="5040"/>
        </w:tabs>
        <w:ind w:left="5040" w:hanging="360"/>
      </w:pPr>
      <w:rPr>
        <w:rFonts w:ascii="Symbol" w:hAnsi="Symbol"/>
      </w:rPr>
    </w:lvl>
    <w:lvl w:ilvl="7" w:tplc="0722F96A">
      <w:start w:val="1"/>
      <w:numFmt w:val="bullet"/>
      <w:lvlText w:val="o"/>
      <w:lvlJc w:val="left"/>
      <w:pPr>
        <w:tabs>
          <w:tab w:val="num" w:pos="5760"/>
        </w:tabs>
        <w:ind w:left="5760" w:hanging="360"/>
      </w:pPr>
      <w:rPr>
        <w:rFonts w:ascii="Courier New" w:hAnsi="Courier New"/>
      </w:rPr>
    </w:lvl>
    <w:lvl w:ilvl="8" w:tplc="1B920C4E">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hybridMultilevel"/>
    <w:tmpl w:val="7CBE4828"/>
    <w:lvl w:ilvl="0" w:tplc="0EBCA12E">
      <w:start w:val="1"/>
      <w:numFmt w:val="bullet"/>
      <w:lvlText w:val=""/>
      <w:lvlJc w:val="left"/>
      <w:pPr>
        <w:ind w:left="720" w:hanging="360"/>
      </w:pPr>
      <w:rPr>
        <w:rFonts w:ascii="Symbol" w:hAnsi="Symbol"/>
      </w:rPr>
    </w:lvl>
    <w:lvl w:ilvl="1" w:tplc="0268C0E6">
      <w:start w:val="1"/>
      <w:numFmt w:val="bullet"/>
      <w:lvlText w:val="o"/>
      <w:lvlJc w:val="left"/>
      <w:pPr>
        <w:ind w:left="1440" w:hanging="360"/>
      </w:pPr>
      <w:rPr>
        <w:rFonts w:ascii="Courier New" w:hAnsi="Courier New"/>
      </w:rPr>
    </w:lvl>
    <w:lvl w:ilvl="2" w:tplc="EE8AD0C0">
      <w:start w:val="1"/>
      <w:numFmt w:val="bullet"/>
      <w:lvlText w:val=""/>
      <w:lvlJc w:val="left"/>
      <w:pPr>
        <w:tabs>
          <w:tab w:val="num" w:pos="2160"/>
        </w:tabs>
        <w:ind w:left="2160" w:hanging="360"/>
      </w:pPr>
      <w:rPr>
        <w:rFonts w:ascii="Wingdings" w:hAnsi="Wingdings"/>
      </w:rPr>
    </w:lvl>
    <w:lvl w:ilvl="3" w:tplc="CEBA55EC">
      <w:start w:val="1"/>
      <w:numFmt w:val="bullet"/>
      <w:lvlText w:val=""/>
      <w:lvlJc w:val="left"/>
      <w:pPr>
        <w:tabs>
          <w:tab w:val="num" w:pos="2880"/>
        </w:tabs>
        <w:ind w:left="2880" w:hanging="360"/>
      </w:pPr>
      <w:rPr>
        <w:rFonts w:ascii="Symbol" w:hAnsi="Symbol"/>
      </w:rPr>
    </w:lvl>
    <w:lvl w:ilvl="4" w:tplc="D11A5EEC">
      <w:start w:val="1"/>
      <w:numFmt w:val="bullet"/>
      <w:lvlText w:val="o"/>
      <w:lvlJc w:val="left"/>
      <w:pPr>
        <w:tabs>
          <w:tab w:val="num" w:pos="3600"/>
        </w:tabs>
        <w:ind w:left="3600" w:hanging="360"/>
      </w:pPr>
      <w:rPr>
        <w:rFonts w:ascii="Courier New" w:hAnsi="Courier New"/>
      </w:rPr>
    </w:lvl>
    <w:lvl w:ilvl="5" w:tplc="000ACD14">
      <w:start w:val="1"/>
      <w:numFmt w:val="bullet"/>
      <w:lvlText w:val=""/>
      <w:lvlJc w:val="left"/>
      <w:pPr>
        <w:tabs>
          <w:tab w:val="num" w:pos="4320"/>
        </w:tabs>
        <w:ind w:left="4320" w:hanging="360"/>
      </w:pPr>
      <w:rPr>
        <w:rFonts w:ascii="Wingdings" w:hAnsi="Wingdings"/>
      </w:rPr>
    </w:lvl>
    <w:lvl w:ilvl="6" w:tplc="119E4896">
      <w:start w:val="1"/>
      <w:numFmt w:val="bullet"/>
      <w:lvlText w:val=""/>
      <w:lvlJc w:val="left"/>
      <w:pPr>
        <w:tabs>
          <w:tab w:val="num" w:pos="5040"/>
        </w:tabs>
        <w:ind w:left="5040" w:hanging="360"/>
      </w:pPr>
      <w:rPr>
        <w:rFonts w:ascii="Symbol" w:hAnsi="Symbol"/>
      </w:rPr>
    </w:lvl>
    <w:lvl w:ilvl="7" w:tplc="2DCEBC9C">
      <w:start w:val="1"/>
      <w:numFmt w:val="bullet"/>
      <w:lvlText w:val="o"/>
      <w:lvlJc w:val="left"/>
      <w:pPr>
        <w:tabs>
          <w:tab w:val="num" w:pos="5760"/>
        </w:tabs>
        <w:ind w:left="5760" w:hanging="360"/>
      </w:pPr>
      <w:rPr>
        <w:rFonts w:ascii="Courier New" w:hAnsi="Courier New"/>
      </w:rPr>
    </w:lvl>
    <w:lvl w:ilvl="8" w:tplc="45843E86">
      <w:start w:val="1"/>
      <w:numFmt w:val="bullet"/>
      <w:lvlText w:val=""/>
      <w:lvlJc w:val="left"/>
      <w:pPr>
        <w:tabs>
          <w:tab w:val="num" w:pos="6480"/>
        </w:tabs>
        <w:ind w:left="6480" w:hanging="360"/>
      </w:pPr>
      <w:rPr>
        <w:rFonts w:ascii="Wingdings" w:hAnsi="Wingdings"/>
      </w:rPr>
    </w:lvl>
  </w:abstractNum>
  <w:abstractNum w:abstractNumId="55" w15:restartNumberingAfterBreak="0">
    <w:nsid w:val="7CBE4829"/>
    <w:multiLevelType w:val="hybridMultilevel"/>
    <w:tmpl w:val="7CBE4829"/>
    <w:lvl w:ilvl="0" w:tplc="393ADCEC">
      <w:start w:val="1"/>
      <w:numFmt w:val="bullet"/>
      <w:lvlText w:val=""/>
      <w:lvlJc w:val="left"/>
      <w:pPr>
        <w:ind w:left="720" w:hanging="360"/>
      </w:pPr>
      <w:rPr>
        <w:rFonts w:ascii="Symbol" w:hAnsi="Symbol"/>
      </w:rPr>
    </w:lvl>
    <w:lvl w:ilvl="1" w:tplc="D57A403E">
      <w:start w:val="1"/>
      <w:numFmt w:val="bullet"/>
      <w:lvlText w:val="o"/>
      <w:lvlJc w:val="left"/>
      <w:pPr>
        <w:tabs>
          <w:tab w:val="num" w:pos="1440"/>
        </w:tabs>
        <w:ind w:left="1440" w:hanging="360"/>
      </w:pPr>
      <w:rPr>
        <w:rFonts w:ascii="Courier New" w:hAnsi="Courier New"/>
      </w:rPr>
    </w:lvl>
    <w:lvl w:ilvl="2" w:tplc="FFDE784A">
      <w:start w:val="1"/>
      <w:numFmt w:val="bullet"/>
      <w:lvlText w:val=""/>
      <w:lvlJc w:val="left"/>
      <w:pPr>
        <w:tabs>
          <w:tab w:val="num" w:pos="2160"/>
        </w:tabs>
        <w:ind w:left="2160" w:hanging="360"/>
      </w:pPr>
      <w:rPr>
        <w:rFonts w:ascii="Wingdings" w:hAnsi="Wingdings"/>
      </w:rPr>
    </w:lvl>
    <w:lvl w:ilvl="3" w:tplc="0CCE7D06">
      <w:start w:val="1"/>
      <w:numFmt w:val="bullet"/>
      <w:lvlText w:val=""/>
      <w:lvlJc w:val="left"/>
      <w:pPr>
        <w:tabs>
          <w:tab w:val="num" w:pos="2880"/>
        </w:tabs>
        <w:ind w:left="2880" w:hanging="360"/>
      </w:pPr>
      <w:rPr>
        <w:rFonts w:ascii="Symbol" w:hAnsi="Symbol"/>
      </w:rPr>
    </w:lvl>
    <w:lvl w:ilvl="4" w:tplc="F3F6B168">
      <w:start w:val="1"/>
      <w:numFmt w:val="bullet"/>
      <w:lvlText w:val="o"/>
      <w:lvlJc w:val="left"/>
      <w:pPr>
        <w:tabs>
          <w:tab w:val="num" w:pos="3600"/>
        </w:tabs>
        <w:ind w:left="3600" w:hanging="360"/>
      </w:pPr>
      <w:rPr>
        <w:rFonts w:ascii="Courier New" w:hAnsi="Courier New"/>
      </w:rPr>
    </w:lvl>
    <w:lvl w:ilvl="5" w:tplc="5100BDEA">
      <w:start w:val="1"/>
      <w:numFmt w:val="bullet"/>
      <w:lvlText w:val=""/>
      <w:lvlJc w:val="left"/>
      <w:pPr>
        <w:tabs>
          <w:tab w:val="num" w:pos="4320"/>
        </w:tabs>
        <w:ind w:left="4320" w:hanging="360"/>
      </w:pPr>
      <w:rPr>
        <w:rFonts w:ascii="Wingdings" w:hAnsi="Wingdings"/>
      </w:rPr>
    </w:lvl>
    <w:lvl w:ilvl="6" w:tplc="4B0A20F4">
      <w:start w:val="1"/>
      <w:numFmt w:val="bullet"/>
      <w:lvlText w:val=""/>
      <w:lvlJc w:val="left"/>
      <w:pPr>
        <w:tabs>
          <w:tab w:val="num" w:pos="5040"/>
        </w:tabs>
        <w:ind w:left="5040" w:hanging="360"/>
      </w:pPr>
      <w:rPr>
        <w:rFonts w:ascii="Symbol" w:hAnsi="Symbol"/>
      </w:rPr>
    </w:lvl>
    <w:lvl w:ilvl="7" w:tplc="8DC2CC80">
      <w:start w:val="1"/>
      <w:numFmt w:val="bullet"/>
      <w:lvlText w:val="o"/>
      <w:lvlJc w:val="left"/>
      <w:pPr>
        <w:tabs>
          <w:tab w:val="num" w:pos="5760"/>
        </w:tabs>
        <w:ind w:left="5760" w:hanging="360"/>
      </w:pPr>
      <w:rPr>
        <w:rFonts w:ascii="Courier New" w:hAnsi="Courier New"/>
      </w:rPr>
    </w:lvl>
    <w:lvl w:ilvl="8" w:tplc="BE7E6E76">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hybridMultilevel"/>
    <w:tmpl w:val="7CBE482A"/>
    <w:lvl w:ilvl="0" w:tplc="B302D1F8">
      <w:start w:val="1"/>
      <w:numFmt w:val="bullet"/>
      <w:lvlText w:val=""/>
      <w:lvlJc w:val="left"/>
      <w:pPr>
        <w:ind w:left="720" w:hanging="360"/>
      </w:pPr>
      <w:rPr>
        <w:rFonts w:ascii="Symbol" w:hAnsi="Symbol"/>
      </w:rPr>
    </w:lvl>
    <w:lvl w:ilvl="1" w:tplc="9C3C48EC">
      <w:start w:val="1"/>
      <w:numFmt w:val="bullet"/>
      <w:lvlText w:val="o"/>
      <w:lvlJc w:val="left"/>
      <w:pPr>
        <w:tabs>
          <w:tab w:val="num" w:pos="1440"/>
        </w:tabs>
        <w:ind w:left="1440" w:hanging="360"/>
      </w:pPr>
      <w:rPr>
        <w:rFonts w:ascii="Courier New" w:hAnsi="Courier New"/>
      </w:rPr>
    </w:lvl>
    <w:lvl w:ilvl="2" w:tplc="FD789D98">
      <w:start w:val="1"/>
      <w:numFmt w:val="bullet"/>
      <w:lvlText w:val=""/>
      <w:lvlJc w:val="left"/>
      <w:pPr>
        <w:tabs>
          <w:tab w:val="num" w:pos="2160"/>
        </w:tabs>
        <w:ind w:left="2160" w:hanging="360"/>
      </w:pPr>
      <w:rPr>
        <w:rFonts w:ascii="Wingdings" w:hAnsi="Wingdings"/>
      </w:rPr>
    </w:lvl>
    <w:lvl w:ilvl="3" w:tplc="461C2316">
      <w:start w:val="1"/>
      <w:numFmt w:val="bullet"/>
      <w:lvlText w:val=""/>
      <w:lvlJc w:val="left"/>
      <w:pPr>
        <w:tabs>
          <w:tab w:val="num" w:pos="2880"/>
        </w:tabs>
        <w:ind w:left="2880" w:hanging="360"/>
      </w:pPr>
      <w:rPr>
        <w:rFonts w:ascii="Symbol" w:hAnsi="Symbol"/>
      </w:rPr>
    </w:lvl>
    <w:lvl w:ilvl="4" w:tplc="90048304">
      <w:start w:val="1"/>
      <w:numFmt w:val="bullet"/>
      <w:lvlText w:val="o"/>
      <w:lvlJc w:val="left"/>
      <w:pPr>
        <w:tabs>
          <w:tab w:val="num" w:pos="3600"/>
        </w:tabs>
        <w:ind w:left="3600" w:hanging="360"/>
      </w:pPr>
      <w:rPr>
        <w:rFonts w:ascii="Courier New" w:hAnsi="Courier New"/>
      </w:rPr>
    </w:lvl>
    <w:lvl w:ilvl="5" w:tplc="9C5E4F02">
      <w:start w:val="1"/>
      <w:numFmt w:val="bullet"/>
      <w:lvlText w:val=""/>
      <w:lvlJc w:val="left"/>
      <w:pPr>
        <w:tabs>
          <w:tab w:val="num" w:pos="4320"/>
        </w:tabs>
        <w:ind w:left="4320" w:hanging="360"/>
      </w:pPr>
      <w:rPr>
        <w:rFonts w:ascii="Wingdings" w:hAnsi="Wingdings"/>
      </w:rPr>
    </w:lvl>
    <w:lvl w:ilvl="6" w:tplc="5C9AEACA">
      <w:start w:val="1"/>
      <w:numFmt w:val="bullet"/>
      <w:lvlText w:val=""/>
      <w:lvlJc w:val="left"/>
      <w:pPr>
        <w:tabs>
          <w:tab w:val="num" w:pos="5040"/>
        </w:tabs>
        <w:ind w:left="5040" w:hanging="360"/>
      </w:pPr>
      <w:rPr>
        <w:rFonts w:ascii="Symbol" w:hAnsi="Symbol"/>
      </w:rPr>
    </w:lvl>
    <w:lvl w:ilvl="7" w:tplc="F5462F2C">
      <w:start w:val="1"/>
      <w:numFmt w:val="bullet"/>
      <w:lvlText w:val="o"/>
      <w:lvlJc w:val="left"/>
      <w:pPr>
        <w:tabs>
          <w:tab w:val="num" w:pos="5760"/>
        </w:tabs>
        <w:ind w:left="5760" w:hanging="360"/>
      </w:pPr>
      <w:rPr>
        <w:rFonts w:ascii="Courier New" w:hAnsi="Courier New"/>
      </w:rPr>
    </w:lvl>
    <w:lvl w:ilvl="8" w:tplc="3AB21534">
      <w:start w:val="1"/>
      <w:numFmt w:val="bullet"/>
      <w:lvlText w:val=""/>
      <w:lvlJc w:val="left"/>
      <w:pPr>
        <w:tabs>
          <w:tab w:val="num" w:pos="6480"/>
        </w:tabs>
        <w:ind w:left="6480" w:hanging="360"/>
      </w:pPr>
      <w:rPr>
        <w:rFonts w:ascii="Wingdings" w:hAnsi="Wingdings"/>
      </w:rPr>
    </w:lvl>
  </w:abstractNum>
  <w:abstractNum w:abstractNumId="57" w15:restartNumberingAfterBreak="0">
    <w:nsid w:val="7CBE482B"/>
    <w:multiLevelType w:val="hybridMultilevel"/>
    <w:tmpl w:val="7CBE482B"/>
    <w:lvl w:ilvl="0" w:tplc="D5A0E7E6">
      <w:start w:val="1"/>
      <w:numFmt w:val="bullet"/>
      <w:lvlText w:val=""/>
      <w:lvlJc w:val="left"/>
      <w:pPr>
        <w:ind w:left="720" w:hanging="360"/>
      </w:pPr>
      <w:rPr>
        <w:rFonts w:ascii="Symbol" w:hAnsi="Symbol"/>
      </w:rPr>
    </w:lvl>
    <w:lvl w:ilvl="1" w:tplc="23A6ED98">
      <w:start w:val="1"/>
      <w:numFmt w:val="bullet"/>
      <w:lvlText w:val="o"/>
      <w:lvlJc w:val="left"/>
      <w:pPr>
        <w:tabs>
          <w:tab w:val="num" w:pos="1440"/>
        </w:tabs>
        <w:ind w:left="1440" w:hanging="360"/>
      </w:pPr>
      <w:rPr>
        <w:rFonts w:ascii="Courier New" w:hAnsi="Courier New"/>
      </w:rPr>
    </w:lvl>
    <w:lvl w:ilvl="2" w:tplc="99388156">
      <w:start w:val="1"/>
      <w:numFmt w:val="bullet"/>
      <w:lvlText w:val=""/>
      <w:lvlJc w:val="left"/>
      <w:pPr>
        <w:tabs>
          <w:tab w:val="num" w:pos="2160"/>
        </w:tabs>
        <w:ind w:left="2160" w:hanging="360"/>
      </w:pPr>
      <w:rPr>
        <w:rFonts w:ascii="Wingdings" w:hAnsi="Wingdings"/>
      </w:rPr>
    </w:lvl>
    <w:lvl w:ilvl="3" w:tplc="3726F7C6">
      <w:start w:val="1"/>
      <w:numFmt w:val="bullet"/>
      <w:lvlText w:val=""/>
      <w:lvlJc w:val="left"/>
      <w:pPr>
        <w:tabs>
          <w:tab w:val="num" w:pos="2880"/>
        </w:tabs>
        <w:ind w:left="2880" w:hanging="360"/>
      </w:pPr>
      <w:rPr>
        <w:rFonts w:ascii="Symbol" w:hAnsi="Symbol"/>
      </w:rPr>
    </w:lvl>
    <w:lvl w:ilvl="4" w:tplc="1AA20DF0">
      <w:start w:val="1"/>
      <w:numFmt w:val="bullet"/>
      <w:lvlText w:val="o"/>
      <w:lvlJc w:val="left"/>
      <w:pPr>
        <w:tabs>
          <w:tab w:val="num" w:pos="3600"/>
        </w:tabs>
        <w:ind w:left="3600" w:hanging="360"/>
      </w:pPr>
      <w:rPr>
        <w:rFonts w:ascii="Courier New" w:hAnsi="Courier New"/>
      </w:rPr>
    </w:lvl>
    <w:lvl w:ilvl="5" w:tplc="09E4F3C0">
      <w:start w:val="1"/>
      <w:numFmt w:val="bullet"/>
      <w:lvlText w:val=""/>
      <w:lvlJc w:val="left"/>
      <w:pPr>
        <w:tabs>
          <w:tab w:val="num" w:pos="4320"/>
        </w:tabs>
        <w:ind w:left="4320" w:hanging="360"/>
      </w:pPr>
      <w:rPr>
        <w:rFonts w:ascii="Wingdings" w:hAnsi="Wingdings"/>
      </w:rPr>
    </w:lvl>
    <w:lvl w:ilvl="6" w:tplc="BFA0FFE6">
      <w:start w:val="1"/>
      <w:numFmt w:val="bullet"/>
      <w:lvlText w:val=""/>
      <w:lvlJc w:val="left"/>
      <w:pPr>
        <w:tabs>
          <w:tab w:val="num" w:pos="5040"/>
        </w:tabs>
        <w:ind w:left="5040" w:hanging="360"/>
      </w:pPr>
      <w:rPr>
        <w:rFonts w:ascii="Symbol" w:hAnsi="Symbol"/>
      </w:rPr>
    </w:lvl>
    <w:lvl w:ilvl="7" w:tplc="AA90D8C6">
      <w:start w:val="1"/>
      <w:numFmt w:val="bullet"/>
      <w:lvlText w:val="o"/>
      <w:lvlJc w:val="left"/>
      <w:pPr>
        <w:tabs>
          <w:tab w:val="num" w:pos="5760"/>
        </w:tabs>
        <w:ind w:left="5760" w:hanging="360"/>
      </w:pPr>
      <w:rPr>
        <w:rFonts w:ascii="Courier New" w:hAnsi="Courier New"/>
      </w:rPr>
    </w:lvl>
    <w:lvl w:ilvl="8" w:tplc="E18C48F4">
      <w:start w:val="1"/>
      <w:numFmt w:val="bullet"/>
      <w:lvlText w:val=""/>
      <w:lvlJc w:val="left"/>
      <w:pPr>
        <w:tabs>
          <w:tab w:val="num" w:pos="6480"/>
        </w:tabs>
        <w:ind w:left="6480" w:hanging="360"/>
      </w:pPr>
      <w:rPr>
        <w:rFonts w:ascii="Wingdings" w:hAnsi="Wingdings"/>
      </w:rPr>
    </w:lvl>
  </w:abstractNum>
  <w:abstractNum w:abstractNumId="58" w15:restartNumberingAfterBreak="0">
    <w:nsid w:val="7CBE482C"/>
    <w:multiLevelType w:val="hybridMultilevel"/>
    <w:tmpl w:val="7CBE482C"/>
    <w:lvl w:ilvl="0" w:tplc="3AC62D38">
      <w:start w:val="1"/>
      <w:numFmt w:val="bullet"/>
      <w:lvlText w:val=""/>
      <w:lvlJc w:val="left"/>
      <w:pPr>
        <w:ind w:left="720" w:hanging="360"/>
      </w:pPr>
      <w:rPr>
        <w:rFonts w:ascii="Symbol" w:hAnsi="Symbol"/>
      </w:rPr>
    </w:lvl>
    <w:lvl w:ilvl="1" w:tplc="44222024">
      <w:start w:val="1"/>
      <w:numFmt w:val="bullet"/>
      <w:lvlText w:val="o"/>
      <w:lvlJc w:val="left"/>
      <w:pPr>
        <w:tabs>
          <w:tab w:val="num" w:pos="1440"/>
        </w:tabs>
        <w:ind w:left="1440" w:hanging="360"/>
      </w:pPr>
      <w:rPr>
        <w:rFonts w:ascii="Courier New" w:hAnsi="Courier New"/>
      </w:rPr>
    </w:lvl>
    <w:lvl w:ilvl="2" w:tplc="7D907D3C">
      <w:start w:val="1"/>
      <w:numFmt w:val="bullet"/>
      <w:lvlText w:val=""/>
      <w:lvlJc w:val="left"/>
      <w:pPr>
        <w:tabs>
          <w:tab w:val="num" w:pos="2160"/>
        </w:tabs>
        <w:ind w:left="2160" w:hanging="360"/>
      </w:pPr>
      <w:rPr>
        <w:rFonts w:ascii="Wingdings" w:hAnsi="Wingdings"/>
      </w:rPr>
    </w:lvl>
    <w:lvl w:ilvl="3" w:tplc="E3781982">
      <w:start w:val="1"/>
      <w:numFmt w:val="bullet"/>
      <w:lvlText w:val=""/>
      <w:lvlJc w:val="left"/>
      <w:pPr>
        <w:tabs>
          <w:tab w:val="num" w:pos="2880"/>
        </w:tabs>
        <w:ind w:left="2880" w:hanging="360"/>
      </w:pPr>
      <w:rPr>
        <w:rFonts w:ascii="Symbol" w:hAnsi="Symbol"/>
      </w:rPr>
    </w:lvl>
    <w:lvl w:ilvl="4" w:tplc="F8E8709A">
      <w:start w:val="1"/>
      <w:numFmt w:val="bullet"/>
      <w:lvlText w:val="o"/>
      <w:lvlJc w:val="left"/>
      <w:pPr>
        <w:tabs>
          <w:tab w:val="num" w:pos="3600"/>
        </w:tabs>
        <w:ind w:left="3600" w:hanging="360"/>
      </w:pPr>
      <w:rPr>
        <w:rFonts w:ascii="Courier New" w:hAnsi="Courier New"/>
      </w:rPr>
    </w:lvl>
    <w:lvl w:ilvl="5" w:tplc="656A2ED8">
      <w:start w:val="1"/>
      <w:numFmt w:val="bullet"/>
      <w:lvlText w:val=""/>
      <w:lvlJc w:val="left"/>
      <w:pPr>
        <w:tabs>
          <w:tab w:val="num" w:pos="4320"/>
        </w:tabs>
        <w:ind w:left="4320" w:hanging="360"/>
      </w:pPr>
      <w:rPr>
        <w:rFonts w:ascii="Wingdings" w:hAnsi="Wingdings"/>
      </w:rPr>
    </w:lvl>
    <w:lvl w:ilvl="6" w:tplc="6F8A5A70">
      <w:start w:val="1"/>
      <w:numFmt w:val="bullet"/>
      <w:lvlText w:val=""/>
      <w:lvlJc w:val="left"/>
      <w:pPr>
        <w:tabs>
          <w:tab w:val="num" w:pos="5040"/>
        </w:tabs>
        <w:ind w:left="5040" w:hanging="360"/>
      </w:pPr>
      <w:rPr>
        <w:rFonts w:ascii="Symbol" w:hAnsi="Symbol"/>
      </w:rPr>
    </w:lvl>
    <w:lvl w:ilvl="7" w:tplc="E3802940">
      <w:start w:val="1"/>
      <w:numFmt w:val="bullet"/>
      <w:lvlText w:val="o"/>
      <w:lvlJc w:val="left"/>
      <w:pPr>
        <w:tabs>
          <w:tab w:val="num" w:pos="5760"/>
        </w:tabs>
        <w:ind w:left="5760" w:hanging="360"/>
      </w:pPr>
      <w:rPr>
        <w:rFonts w:ascii="Courier New" w:hAnsi="Courier New"/>
      </w:rPr>
    </w:lvl>
    <w:lvl w:ilvl="8" w:tplc="D3607F8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2D"/>
    <w:multiLevelType w:val="hybridMultilevel"/>
    <w:tmpl w:val="7CBE482D"/>
    <w:lvl w:ilvl="0" w:tplc="F94A3D8A">
      <w:start w:val="1"/>
      <w:numFmt w:val="bullet"/>
      <w:lvlText w:val=""/>
      <w:lvlJc w:val="left"/>
      <w:pPr>
        <w:ind w:left="720" w:hanging="360"/>
      </w:pPr>
      <w:rPr>
        <w:rFonts w:ascii="Symbol" w:hAnsi="Symbol"/>
      </w:rPr>
    </w:lvl>
    <w:lvl w:ilvl="1" w:tplc="69BCB0F2">
      <w:start w:val="1"/>
      <w:numFmt w:val="bullet"/>
      <w:lvlText w:val="o"/>
      <w:lvlJc w:val="left"/>
      <w:pPr>
        <w:tabs>
          <w:tab w:val="num" w:pos="1440"/>
        </w:tabs>
        <w:ind w:left="1440" w:hanging="360"/>
      </w:pPr>
      <w:rPr>
        <w:rFonts w:ascii="Courier New" w:hAnsi="Courier New"/>
      </w:rPr>
    </w:lvl>
    <w:lvl w:ilvl="2" w:tplc="D4EC0A20">
      <w:start w:val="1"/>
      <w:numFmt w:val="bullet"/>
      <w:lvlText w:val=""/>
      <w:lvlJc w:val="left"/>
      <w:pPr>
        <w:tabs>
          <w:tab w:val="num" w:pos="2160"/>
        </w:tabs>
        <w:ind w:left="2160" w:hanging="360"/>
      </w:pPr>
      <w:rPr>
        <w:rFonts w:ascii="Wingdings" w:hAnsi="Wingdings"/>
      </w:rPr>
    </w:lvl>
    <w:lvl w:ilvl="3" w:tplc="DEF04BC2">
      <w:start w:val="1"/>
      <w:numFmt w:val="bullet"/>
      <w:lvlText w:val=""/>
      <w:lvlJc w:val="left"/>
      <w:pPr>
        <w:tabs>
          <w:tab w:val="num" w:pos="2880"/>
        </w:tabs>
        <w:ind w:left="2880" w:hanging="360"/>
      </w:pPr>
      <w:rPr>
        <w:rFonts w:ascii="Symbol" w:hAnsi="Symbol"/>
      </w:rPr>
    </w:lvl>
    <w:lvl w:ilvl="4" w:tplc="B4664D34">
      <w:start w:val="1"/>
      <w:numFmt w:val="bullet"/>
      <w:lvlText w:val="o"/>
      <w:lvlJc w:val="left"/>
      <w:pPr>
        <w:tabs>
          <w:tab w:val="num" w:pos="3600"/>
        </w:tabs>
        <w:ind w:left="3600" w:hanging="360"/>
      </w:pPr>
      <w:rPr>
        <w:rFonts w:ascii="Courier New" w:hAnsi="Courier New"/>
      </w:rPr>
    </w:lvl>
    <w:lvl w:ilvl="5" w:tplc="2F16D8D4">
      <w:start w:val="1"/>
      <w:numFmt w:val="bullet"/>
      <w:lvlText w:val=""/>
      <w:lvlJc w:val="left"/>
      <w:pPr>
        <w:tabs>
          <w:tab w:val="num" w:pos="4320"/>
        </w:tabs>
        <w:ind w:left="4320" w:hanging="360"/>
      </w:pPr>
      <w:rPr>
        <w:rFonts w:ascii="Wingdings" w:hAnsi="Wingdings"/>
      </w:rPr>
    </w:lvl>
    <w:lvl w:ilvl="6" w:tplc="E4426600">
      <w:start w:val="1"/>
      <w:numFmt w:val="bullet"/>
      <w:lvlText w:val=""/>
      <w:lvlJc w:val="left"/>
      <w:pPr>
        <w:tabs>
          <w:tab w:val="num" w:pos="5040"/>
        </w:tabs>
        <w:ind w:left="5040" w:hanging="360"/>
      </w:pPr>
      <w:rPr>
        <w:rFonts w:ascii="Symbol" w:hAnsi="Symbol"/>
      </w:rPr>
    </w:lvl>
    <w:lvl w:ilvl="7" w:tplc="94BED49E">
      <w:start w:val="1"/>
      <w:numFmt w:val="bullet"/>
      <w:lvlText w:val="o"/>
      <w:lvlJc w:val="left"/>
      <w:pPr>
        <w:tabs>
          <w:tab w:val="num" w:pos="5760"/>
        </w:tabs>
        <w:ind w:left="5760" w:hanging="360"/>
      </w:pPr>
      <w:rPr>
        <w:rFonts w:ascii="Courier New" w:hAnsi="Courier New"/>
      </w:rPr>
    </w:lvl>
    <w:lvl w:ilvl="8" w:tplc="699CEAFA">
      <w:start w:val="1"/>
      <w:numFmt w:val="bullet"/>
      <w:lvlText w:val=""/>
      <w:lvlJc w:val="left"/>
      <w:pPr>
        <w:tabs>
          <w:tab w:val="num" w:pos="6480"/>
        </w:tabs>
        <w:ind w:left="6480" w:hanging="360"/>
      </w:pPr>
      <w:rPr>
        <w:rFonts w:ascii="Wingdings" w:hAnsi="Wingdings"/>
      </w:rPr>
    </w:lvl>
  </w:abstractNum>
  <w:abstractNum w:abstractNumId="60" w15:restartNumberingAfterBreak="0">
    <w:nsid w:val="7CBE482E"/>
    <w:multiLevelType w:val="hybridMultilevel"/>
    <w:tmpl w:val="7CBE482E"/>
    <w:lvl w:ilvl="0" w:tplc="17963636">
      <w:start w:val="1"/>
      <w:numFmt w:val="bullet"/>
      <w:lvlText w:val=""/>
      <w:lvlJc w:val="left"/>
      <w:pPr>
        <w:ind w:left="720" w:hanging="360"/>
      </w:pPr>
      <w:rPr>
        <w:rFonts w:ascii="Symbol" w:hAnsi="Symbol"/>
      </w:rPr>
    </w:lvl>
    <w:lvl w:ilvl="1" w:tplc="1E3C60A0">
      <w:start w:val="1"/>
      <w:numFmt w:val="bullet"/>
      <w:lvlText w:val="o"/>
      <w:lvlJc w:val="left"/>
      <w:pPr>
        <w:tabs>
          <w:tab w:val="num" w:pos="1440"/>
        </w:tabs>
        <w:ind w:left="1440" w:hanging="360"/>
      </w:pPr>
      <w:rPr>
        <w:rFonts w:ascii="Courier New" w:hAnsi="Courier New"/>
      </w:rPr>
    </w:lvl>
    <w:lvl w:ilvl="2" w:tplc="6576D042">
      <w:start w:val="1"/>
      <w:numFmt w:val="bullet"/>
      <w:lvlText w:val=""/>
      <w:lvlJc w:val="left"/>
      <w:pPr>
        <w:tabs>
          <w:tab w:val="num" w:pos="2160"/>
        </w:tabs>
        <w:ind w:left="2160" w:hanging="360"/>
      </w:pPr>
      <w:rPr>
        <w:rFonts w:ascii="Wingdings" w:hAnsi="Wingdings"/>
      </w:rPr>
    </w:lvl>
    <w:lvl w:ilvl="3" w:tplc="E8CC9A5C">
      <w:start w:val="1"/>
      <w:numFmt w:val="bullet"/>
      <w:lvlText w:val=""/>
      <w:lvlJc w:val="left"/>
      <w:pPr>
        <w:tabs>
          <w:tab w:val="num" w:pos="2880"/>
        </w:tabs>
        <w:ind w:left="2880" w:hanging="360"/>
      </w:pPr>
      <w:rPr>
        <w:rFonts w:ascii="Symbol" w:hAnsi="Symbol"/>
      </w:rPr>
    </w:lvl>
    <w:lvl w:ilvl="4" w:tplc="451E0F74">
      <w:start w:val="1"/>
      <w:numFmt w:val="bullet"/>
      <w:lvlText w:val="o"/>
      <w:lvlJc w:val="left"/>
      <w:pPr>
        <w:tabs>
          <w:tab w:val="num" w:pos="3600"/>
        </w:tabs>
        <w:ind w:left="3600" w:hanging="360"/>
      </w:pPr>
      <w:rPr>
        <w:rFonts w:ascii="Courier New" w:hAnsi="Courier New"/>
      </w:rPr>
    </w:lvl>
    <w:lvl w:ilvl="5" w:tplc="2312BDDA">
      <w:start w:val="1"/>
      <w:numFmt w:val="bullet"/>
      <w:lvlText w:val=""/>
      <w:lvlJc w:val="left"/>
      <w:pPr>
        <w:tabs>
          <w:tab w:val="num" w:pos="4320"/>
        </w:tabs>
        <w:ind w:left="4320" w:hanging="360"/>
      </w:pPr>
      <w:rPr>
        <w:rFonts w:ascii="Wingdings" w:hAnsi="Wingdings"/>
      </w:rPr>
    </w:lvl>
    <w:lvl w:ilvl="6" w:tplc="CF24426C">
      <w:start w:val="1"/>
      <w:numFmt w:val="bullet"/>
      <w:lvlText w:val=""/>
      <w:lvlJc w:val="left"/>
      <w:pPr>
        <w:tabs>
          <w:tab w:val="num" w:pos="5040"/>
        </w:tabs>
        <w:ind w:left="5040" w:hanging="360"/>
      </w:pPr>
      <w:rPr>
        <w:rFonts w:ascii="Symbol" w:hAnsi="Symbol"/>
      </w:rPr>
    </w:lvl>
    <w:lvl w:ilvl="7" w:tplc="87C64C74">
      <w:start w:val="1"/>
      <w:numFmt w:val="bullet"/>
      <w:lvlText w:val="o"/>
      <w:lvlJc w:val="left"/>
      <w:pPr>
        <w:tabs>
          <w:tab w:val="num" w:pos="5760"/>
        </w:tabs>
        <w:ind w:left="5760" w:hanging="360"/>
      </w:pPr>
      <w:rPr>
        <w:rFonts w:ascii="Courier New" w:hAnsi="Courier New"/>
      </w:rPr>
    </w:lvl>
    <w:lvl w:ilvl="8" w:tplc="57E0A5F0">
      <w:start w:val="1"/>
      <w:numFmt w:val="bullet"/>
      <w:lvlText w:val=""/>
      <w:lvlJc w:val="left"/>
      <w:pPr>
        <w:tabs>
          <w:tab w:val="num" w:pos="6480"/>
        </w:tabs>
        <w:ind w:left="6480" w:hanging="360"/>
      </w:pPr>
      <w:rPr>
        <w:rFonts w:ascii="Wingdings" w:hAnsi="Wingdings"/>
      </w:rPr>
    </w:lvl>
  </w:abstractNum>
  <w:abstractNum w:abstractNumId="61" w15:restartNumberingAfterBreak="0">
    <w:nsid w:val="7CBE482F"/>
    <w:multiLevelType w:val="hybridMultilevel"/>
    <w:tmpl w:val="7CBE482F"/>
    <w:lvl w:ilvl="0" w:tplc="47CE395E">
      <w:start w:val="1"/>
      <w:numFmt w:val="bullet"/>
      <w:lvlText w:val=""/>
      <w:lvlJc w:val="left"/>
      <w:pPr>
        <w:ind w:left="720" w:hanging="360"/>
      </w:pPr>
      <w:rPr>
        <w:rFonts w:ascii="Symbol" w:hAnsi="Symbol"/>
      </w:rPr>
    </w:lvl>
    <w:lvl w:ilvl="1" w:tplc="490CE002">
      <w:start w:val="1"/>
      <w:numFmt w:val="bullet"/>
      <w:lvlText w:val="o"/>
      <w:lvlJc w:val="left"/>
      <w:pPr>
        <w:tabs>
          <w:tab w:val="num" w:pos="1440"/>
        </w:tabs>
        <w:ind w:left="1440" w:hanging="360"/>
      </w:pPr>
      <w:rPr>
        <w:rFonts w:ascii="Courier New" w:hAnsi="Courier New"/>
      </w:rPr>
    </w:lvl>
    <w:lvl w:ilvl="2" w:tplc="53E62264">
      <w:start w:val="1"/>
      <w:numFmt w:val="bullet"/>
      <w:lvlText w:val=""/>
      <w:lvlJc w:val="left"/>
      <w:pPr>
        <w:tabs>
          <w:tab w:val="num" w:pos="2160"/>
        </w:tabs>
        <w:ind w:left="2160" w:hanging="360"/>
      </w:pPr>
      <w:rPr>
        <w:rFonts w:ascii="Wingdings" w:hAnsi="Wingdings"/>
      </w:rPr>
    </w:lvl>
    <w:lvl w:ilvl="3" w:tplc="DBC47E6C">
      <w:start w:val="1"/>
      <w:numFmt w:val="bullet"/>
      <w:lvlText w:val=""/>
      <w:lvlJc w:val="left"/>
      <w:pPr>
        <w:tabs>
          <w:tab w:val="num" w:pos="2880"/>
        </w:tabs>
        <w:ind w:left="2880" w:hanging="360"/>
      </w:pPr>
      <w:rPr>
        <w:rFonts w:ascii="Symbol" w:hAnsi="Symbol"/>
      </w:rPr>
    </w:lvl>
    <w:lvl w:ilvl="4" w:tplc="6332E4D6">
      <w:start w:val="1"/>
      <w:numFmt w:val="bullet"/>
      <w:lvlText w:val="o"/>
      <w:lvlJc w:val="left"/>
      <w:pPr>
        <w:tabs>
          <w:tab w:val="num" w:pos="3600"/>
        </w:tabs>
        <w:ind w:left="3600" w:hanging="360"/>
      </w:pPr>
      <w:rPr>
        <w:rFonts w:ascii="Courier New" w:hAnsi="Courier New"/>
      </w:rPr>
    </w:lvl>
    <w:lvl w:ilvl="5" w:tplc="9E5A4DEC">
      <w:start w:val="1"/>
      <w:numFmt w:val="bullet"/>
      <w:lvlText w:val=""/>
      <w:lvlJc w:val="left"/>
      <w:pPr>
        <w:tabs>
          <w:tab w:val="num" w:pos="4320"/>
        </w:tabs>
        <w:ind w:left="4320" w:hanging="360"/>
      </w:pPr>
      <w:rPr>
        <w:rFonts w:ascii="Wingdings" w:hAnsi="Wingdings"/>
      </w:rPr>
    </w:lvl>
    <w:lvl w:ilvl="6" w:tplc="BFF238AE">
      <w:start w:val="1"/>
      <w:numFmt w:val="bullet"/>
      <w:lvlText w:val=""/>
      <w:lvlJc w:val="left"/>
      <w:pPr>
        <w:tabs>
          <w:tab w:val="num" w:pos="5040"/>
        </w:tabs>
        <w:ind w:left="5040" w:hanging="360"/>
      </w:pPr>
      <w:rPr>
        <w:rFonts w:ascii="Symbol" w:hAnsi="Symbol"/>
      </w:rPr>
    </w:lvl>
    <w:lvl w:ilvl="7" w:tplc="FE78F75A">
      <w:start w:val="1"/>
      <w:numFmt w:val="bullet"/>
      <w:lvlText w:val="o"/>
      <w:lvlJc w:val="left"/>
      <w:pPr>
        <w:tabs>
          <w:tab w:val="num" w:pos="5760"/>
        </w:tabs>
        <w:ind w:left="5760" w:hanging="360"/>
      </w:pPr>
      <w:rPr>
        <w:rFonts w:ascii="Courier New" w:hAnsi="Courier New"/>
      </w:rPr>
    </w:lvl>
    <w:lvl w:ilvl="8" w:tplc="FB8E2C16">
      <w:start w:val="1"/>
      <w:numFmt w:val="bullet"/>
      <w:lvlText w:val=""/>
      <w:lvlJc w:val="left"/>
      <w:pPr>
        <w:tabs>
          <w:tab w:val="num" w:pos="6480"/>
        </w:tabs>
        <w:ind w:left="6480" w:hanging="360"/>
      </w:pPr>
      <w:rPr>
        <w:rFonts w:ascii="Wingdings" w:hAnsi="Wingdings"/>
      </w:rPr>
    </w:lvl>
  </w:abstractNum>
  <w:abstractNum w:abstractNumId="62" w15:restartNumberingAfterBreak="0">
    <w:nsid w:val="7CBE4830"/>
    <w:multiLevelType w:val="hybridMultilevel"/>
    <w:tmpl w:val="7CBE4830"/>
    <w:lvl w:ilvl="0" w:tplc="043E01BC">
      <w:start w:val="1"/>
      <w:numFmt w:val="bullet"/>
      <w:lvlText w:val=""/>
      <w:lvlJc w:val="left"/>
      <w:pPr>
        <w:ind w:left="720" w:hanging="360"/>
      </w:pPr>
      <w:rPr>
        <w:rFonts w:ascii="Symbol" w:hAnsi="Symbol"/>
      </w:rPr>
    </w:lvl>
    <w:lvl w:ilvl="1" w:tplc="FBB04E16">
      <w:start w:val="1"/>
      <w:numFmt w:val="bullet"/>
      <w:lvlText w:val="o"/>
      <w:lvlJc w:val="left"/>
      <w:pPr>
        <w:tabs>
          <w:tab w:val="num" w:pos="1440"/>
        </w:tabs>
        <w:ind w:left="1440" w:hanging="360"/>
      </w:pPr>
      <w:rPr>
        <w:rFonts w:ascii="Courier New" w:hAnsi="Courier New"/>
      </w:rPr>
    </w:lvl>
    <w:lvl w:ilvl="2" w:tplc="FD9846FE">
      <w:start w:val="1"/>
      <w:numFmt w:val="bullet"/>
      <w:lvlText w:val=""/>
      <w:lvlJc w:val="left"/>
      <w:pPr>
        <w:tabs>
          <w:tab w:val="num" w:pos="2160"/>
        </w:tabs>
        <w:ind w:left="2160" w:hanging="360"/>
      </w:pPr>
      <w:rPr>
        <w:rFonts w:ascii="Wingdings" w:hAnsi="Wingdings"/>
      </w:rPr>
    </w:lvl>
    <w:lvl w:ilvl="3" w:tplc="E70C6AB2">
      <w:start w:val="1"/>
      <w:numFmt w:val="bullet"/>
      <w:lvlText w:val=""/>
      <w:lvlJc w:val="left"/>
      <w:pPr>
        <w:tabs>
          <w:tab w:val="num" w:pos="2880"/>
        </w:tabs>
        <w:ind w:left="2880" w:hanging="360"/>
      </w:pPr>
      <w:rPr>
        <w:rFonts w:ascii="Symbol" w:hAnsi="Symbol"/>
      </w:rPr>
    </w:lvl>
    <w:lvl w:ilvl="4" w:tplc="8A5A2FEE">
      <w:start w:val="1"/>
      <w:numFmt w:val="bullet"/>
      <w:lvlText w:val="o"/>
      <w:lvlJc w:val="left"/>
      <w:pPr>
        <w:tabs>
          <w:tab w:val="num" w:pos="3600"/>
        </w:tabs>
        <w:ind w:left="3600" w:hanging="360"/>
      </w:pPr>
      <w:rPr>
        <w:rFonts w:ascii="Courier New" w:hAnsi="Courier New"/>
      </w:rPr>
    </w:lvl>
    <w:lvl w:ilvl="5" w:tplc="30E08DA4">
      <w:start w:val="1"/>
      <w:numFmt w:val="bullet"/>
      <w:lvlText w:val=""/>
      <w:lvlJc w:val="left"/>
      <w:pPr>
        <w:tabs>
          <w:tab w:val="num" w:pos="4320"/>
        </w:tabs>
        <w:ind w:left="4320" w:hanging="360"/>
      </w:pPr>
      <w:rPr>
        <w:rFonts w:ascii="Wingdings" w:hAnsi="Wingdings"/>
      </w:rPr>
    </w:lvl>
    <w:lvl w:ilvl="6" w:tplc="4112B248">
      <w:start w:val="1"/>
      <w:numFmt w:val="bullet"/>
      <w:lvlText w:val=""/>
      <w:lvlJc w:val="left"/>
      <w:pPr>
        <w:tabs>
          <w:tab w:val="num" w:pos="5040"/>
        </w:tabs>
        <w:ind w:left="5040" w:hanging="360"/>
      </w:pPr>
      <w:rPr>
        <w:rFonts w:ascii="Symbol" w:hAnsi="Symbol"/>
      </w:rPr>
    </w:lvl>
    <w:lvl w:ilvl="7" w:tplc="0EC2694E">
      <w:start w:val="1"/>
      <w:numFmt w:val="bullet"/>
      <w:lvlText w:val="o"/>
      <w:lvlJc w:val="left"/>
      <w:pPr>
        <w:tabs>
          <w:tab w:val="num" w:pos="5760"/>
        </w:tabs>
        <w:ind w:left="5760" w:hanging="360"/>
      </w:pPr>
      <w:rPr>
        <w:rFonts w:ascii="Courier New" w:hAnsi="Courier New"/>
      </w:rPr>
    </w:lvl>
    <w:lvl w:ilvl="8" w:tplc="2B7CB4F8">
      <w:start w:val="1"/>
      <w:numFmt w:val="bullet"/>
      <w:lvlText w:val=""/>
      <w:lvlJc w:val="left"/>
      <w:pPr>
        <w:tabs>
          <w:tab w:val="num" w:pos="6480"/>
        </w:tabs>
        <w:ind w:left="6480" w:hanging="360"/>
      </w:pPr>
      <w:rPr>
        <w:rFonts w:ascii="Wingdings" w:hAnsi="Wingdings"/>
      </w:rPr>
    </w:lvl>
  </w:abstractNum>
  <w:abstractNum w:abstractNumId="63" w15:restartNumberingAfterBreak="0">
    <w:nsid w:val="7CBE4831"/>
    <w:multiLevelType w:val="hybridMultilevel"/>
    <w:tmpl w:val="7CBE4831"/>
    <w:lvl w:ilvl="0" w:tplc="2B98E35C">
      <w:start w:val="1"/>
      <w:numFmt w:val="bullet"/>
      <w:lvlText w:val=""/>
      <w:lvlJc w:val="left"/>
      <w:pPr>
        <w:ind w:left="720" w:hanging="360"/>
      </w:pPr>
      <w:rPr>
        <w:rFonts w:ascii="Symbol" w:hAnsi="Symbol"/>
      </w:rPr>
    </w:lvl>
    <w:lvl w:ilvl="1" w:tplc="D38C31B4">
      <w:start w:val="1"/>
      <w:numFmt w:val="bullet"/>
      <w:lvlText w:val="o"/>
      <w:lvlJc w:val="left"/>
      <w:pPr>
        <w:tabs>
          <w:tab w:val="num" w:pos="1440"/>
        </w:tabs>
        <w:ind w:left="1440" w:hanging="360"/>
      </w:pPr>
      <w:rPr>
        <w:rFonts w:ascii="Courier New" w:hAnsi="Courier New"/>
      </w:rPr>
    </w:lvl>
    <w:lvl w:ilvl="2" w:tplc="1C924D58">
      <w:start w:val="1"/>
      <w:numFmt w:val="bullet"/>
      <w:lvlText w:val=""/>
      <w:lvlJc w:val="left"/>
      <w:pPr>
        <w:tabs>
          <w:tab w:val="num" w:pos="2160"/>
        </w:tabs>
        <w:ind w:left="2160" w:hanging="360"/>
      </w:pPr>
      <w:rPr>
        <w:rFonts w:ascii="Wingdings" w:hAnsi="Wingdings"/>
      </w:rPr>
    </w:lvl>
    <w:lvl w:ilvl="3" w:tplc="9E165EA4">
      <w:start w:val="1"/>
      <w:numFmt w:val="bullet"/>
      <w:lvlText w:val=""/>
      <w:lvlJc w:val="left"/>
      <w:pPr>
        <w:tabs>
          <w:tab w:val="num" w:pos="2880"/>
        </w:tabs>
        <w:ind w:left="2880" w:hanging="360"/>
      </w:pPr>
      <w:rPr>
        <w:rFonts w:ascii="Symbol" w:hAnsi="Symbol"/>
      </w:rPr>
    </w:lvl>
    <w:lvl w:ilvl="4" w:tplc="4B30D0D6">
      <w:start w:val="1"/>
      <w:numFmt w:val="bullet"/>
      <w:lvlText w:val="o"/>
      <w:lvlJc w:val="left"/>
      <w:pPr>
        <w:tabs>
          <w:tab w:val="num" w:pos="3600"/>
        </w:tabs>
        <w:ind w:left="3600" w:hanging="360"/>
      </w:pPr>
      <w:rPr>
        <w:rFonts w:ascii="Courier New" w:hAnsi="Courier New"/>
      </w:rPr>
    </w:lvl>
    <w:lvl w:ilvl="5" w:tplc="20F82120">
      <w:start w:val="1"/>
      <w:numFmt w:val="bullet"/>
      <w:lvlText w:val=""/>
      <w:lvlJc w:val="left"/>
      <w:pPr>
        <w:tabs>
          <w:tab w:val="num" w:pos="4320"/>
        </w:tabs>
        <w:ind w:left="4320" w:hanging="360"/>
      </w:pPr>
      <w:rPr>
        <w:rFonts w:ascii="Wingdings" w:hAnsi="Wingdings"/>
      </w:rPr>
    </w:lvl>
    <w:lvl w:ilvl="6" w:tplc="0C9AF140">
      <w:start w:val="1"/>
      <w:numFmt w:val="bullet"/>
      <w:lvlText w:val=""/>
      <w:lvlJc w:val="left"/>
      <w:pPr>
        <w:tabs>
          <w:tab w:val="num" w:pos="5040"/>
        </w:tabs>
        <w:ind w:left="5040" w:hanging="360"/>
      </w:pPr>
      <w:rPr>
        <w:rFonts w:ascii="Symbol" w:hAnsi="Symbol"/>
      </w:rPr>
    </w:lvl>
    <w:lvl w:ilvl="7" w:tplc="EE48DE22">
      <w:start w:val="1"/>
      <w:numFmt w:val="bullet"/>
      <w:lvlText w:val="o"/>
      <w:lvlJc w:val="left"/>
      <w:pPr>
        <w:tabs>
          <w:tab w:val="num" w:pos="5760"/>
        </w:tabs>
        <w:ind w:left="5760" w:hanging="360"/>
      </w:pPr>
      <w:rPr>
        <w:rFonts w:ascii="Courier New" w:hAnsi="Courier New"/>
      </w:rPr>
    </w:lvl>
    <w:lvl w:ilvl="8" w:tplc="755CC3FE">
      <w:start w:val="1"/>
      <w:numFmt w:val="bullet"/>
      <w:lvlText w:val=""/>
      <w:lvlJc w:val="left"/>
      <w:pPr>
        <w:tabs>
          <w:tab w:val="num" w:pos="6480"/>
        </w:tabs>
        <w:ind w:left="6480" w:hanging="360"/>
      </w:pPr>
      <w:rPr>
        <w:rFonts w:ascii="Wingdings" w:hAnsi="Wingdings"/>
      </w:rPr>
    </w:lvl>
  </w:abstractNum>
  <w:abstractNum w:abstractNumId="64" w15:restartNumberingAfterBreak="0">
    <w:nsid w:val="7CBE4832"/>
    <w:multiLevelType w:val="hybridMultilevel"/>
    <w:tmpl w:val="7CBE4832"/>
    <w:lvl w:ilvl="0" w:tplc="619C028E">
      <w:start w:val="1"/>
      <w:numFmt w:val="bullet"/>
      <w:lvlText w:val=""/>
      <w:lvlJc w:val="left"/>
      <w:pPr>
        <w:ind w:left="720" w:hanging="360"/>
      </w:pPr>
      <w:rPr>
        <w:rFonts w:ascii="Symbol" w:hAnsi="Symbol"/>
      </w:rPr>
    </w:lvl>
    <w:lvl w:ilvl="1" w:tplc="49325C7A">
      <w:start w:val="1"/>
      <w:numFmt w:val="bullet"/>
      <w:lvlText w:val="o"/>
      <w:lvlJc w:val="left"/>
      <w:pPr>
        <w:tabs>
          <w:tab w:val="num" w:pos="1440"/>
        </w:tabs>
        <w:ind w:left="1440" w:hanging="360"/>
      </w:pPr>
      <w:rPr>
        <w:rFonts w:ascii="Courier New" w:hAnsi="Courier New"/>
      </w:rPr>
    </w:lvl>
    <w:lvl w:ilvl="2" w:tplc="3662DB02">
      <w:start w:val="1"/>
      <w:numFmt w:val="bullet"/>
      <w:lvlText w:val=""/>
      <w:lvlJc w:val="left"/>
      <w:pPr>
        <w:tabs>
          <w:tab w:val="num" w:pos="2160"/>
        </w:tabs>
        <w:ind w:left="2160" w:hanging="360"/>
      </w:pPr>
      <w:rPr>
        <w:rFonts w:ascii="Wingdings" w:hAnsi="Wingdings"/>
      </w:rPr>
    </w:lvl>
    <w:lvl w:ilvl="3" w:tplc="5D4EFA98">
      <w:start w:val="1"/>
      <w:numFmt w:val="bullet"/>
      <w:lvlText w:val=""/>
      <w:lvlJc w:val="left"/>
      <w:pPr>
        <w:tabs>
          <w:tab w:val="num" w:pos="2880"/>
        </w:tabs>
        <w:ind w:left="2880" w:hanging="360"/>
      </w:pPr>
      <w:rPr>
        <w:rFonts w:ascii="Symbol" w:hAnsi="Symbol"/>
      </w:rPr>
    </w:lvl>
    <w:lvl w:ilvl="4" w:tplc="43DA6B6C">
      <w:start w:val="1"/>
      <w:numFmt w:val="bullet"/>
      <w:lvlText w:val="o"/>
      <w:lvlJc w:val="left"/>
      <w:pPr>
        <w:tabs>
          <w:tab w:val="num" w:pos="3600"/>
        </w:tabs>
        <w:ind w:left="3600" w:hanging="360"/>
      </w:pPr>
      <w:rPr>
        <w:rFonts w:ascii="Courier New" w:hAnsi="Courier New"/>
      </w:rPr>
    </w:lvl>
    <w:lvl w:ilvl="5" w:tplc="88BCFD16">
      <w:start w:val="1"/>
      <w:numFmt w:val="bullet"/>
      <w:lvlText w:val=""/>
      <w:lvlJc w:val="left"/>
      <w:pPr>
        <w:tabs>
          <w:tab w:val="num" w:pos="4320"/>
        </w:tabs>
        <w:ind w:left="4320" w:hanging="360"/>
      </w:pPr>
      <w:rPr>
        <w:rFonts w:ascii="Wingdings" w:hAnsi="Wingdings"/>
      </w:rPr>
    </w:lvl>
    <w:lvl w:ilvl="6" w:tplc="DED2A13E">
      <w:start w:val="1"/>
      <w:numFmt w:val="bullet"/>
      <w:lvlText w:val=""/>
      <w:lvlJc w:val="left"/>
      <w:pPr>
        <w:tabs>
          <w:tab w:val="num" w:pos="5040"/>
        </w:tabs>
        <w:ind w:left="5040" w:hanging="360"/>
      </w:pPr>
      <w:rPr>
        <w:rFonts w:ascii="Symbol" w:hAnsi="Symbol"/>
      </w:rPr>
    </w:lvl>
    <w:lvl w:ilvl="7" w:tplc="77A0CB54">
      <w:start w:val="1"/>
      <w:numFmt w:val="bullet"/>
      <w:lvlText w:val="o"/>
      <w:lvlJc w:val="left"/>
      <w:pPr>
        <w:tabs>
          <w:tab w:val="num" w:pos="5760"/>
        </w:tabs>
        <w:ind w:left="5760" w:hanging="360"/>
      </w:pPr>
      <w:rPr>
        <w:rFonts w:ascii="Courier New" w:hAnsi="Courier New"/>
      </w:rPr>
    </w:lvl>
    <w:lvl w:ilvl="8" w:tplc="C99CDEE2">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3F480E90">
      <w:start w:val="1"/>
      <w:numFmt w:val="bullet"/>
      <w:lvlText w:val=""/>
      <w:lvlJc w:val="left"/>
      <w:pPr>
        <w:ind w:left="720" w:hanging="360"/>
      </w:pPr>
      <w:rPr>
        <w:rFonts w:ascii="Symbol" w:hAnsi="Symbol"/>
      </w:rPr>
    </w:lvl>
    <w:lvl w:ilvl="1" w:tplc="256ADF6A">
      <w:start w:val="1"/>
      <w:numFmt w:val="bullet"/>
      <w:lvlText w:val="o"/>
      <w:lvlJc w:val="left"/>
      <w:pPr>
        <w:tabs>
          <w:tab w:val="num" w:pos="1440"/>
        </w:tabs>
        <w:ind w:left="1440" w:hanging="360"/>
      </w:pPr>
      <w:rPr>
        <w:rFonts w:ascii="Courier New" w:hAnsi="Courier New"/>
      </w:rPr>
    </w:lvl>
    <w:lvl w:ilvl="2" w:tplc="93D02C90">
      <w:start w:val="1"/>
      <w:numFmt w:val="bullet"/>
      <w:lvlText w:val=""/>
      <w:lvlJc w:val="left"/>
      <w:pPr>
        <w:tabs>
          <w:tab w:val="num" w:pos="2160"/>
        </w:tabs>
        <w:ind w:left="2160" w:hanging="360"/>
      </w:pPr>
      <w:rPr>
        <w:rFonts w:ascii="Wingdings" w:hAnsi="Wingdings"/>
      </w:rPr>
    </w:lvl>
    <w:lvl w:ilvl="3" w:tplc="05E0B5DE">
      <w:start w:val="1"/>
      <w:numFmt w:val="bullet"/>
      <w:lvlText w:val=""/>
      <w:lvlJc w:val="left"/>
      <w:pPr>
        <w:tabs>
          <w:tab w:val="num" w:pos="2880"/>
        </w:tabs>
        <w:ind w:left="2880" w:hanging="360"/>
      </w:pPr>
      <w:rPr>
        <w:rFonts w:ascii="Symbol" w:hAnsi="Symbol"/>
      </w:rPr>
    </w:lvl>
    <w:lvl w:ilvl="4" w:tplc="7A6631C0">
      <w:start w:val="1"/>
      <w:numFmt w:val="bullet"/>
      <w:lvlText w:val="o"/>
      <w:lvlJc w:val="left"/>
      <w:pPr>
        <w:tabs>
          <w:tab w:val="num" w:pos="3600"/>
        </w:tabs>
        <w:ind w:left="3600" w:hanging="360"/>
      </w:pPr>
      <w:rPr>
        <w:rFonts w:ascii="Courier New" w:hAnsi="Courier New"/>
      </w:rPr>
    </w:lvl>
    <w:lvl w:ilvl="5" w:tplc="FA94C8A0">
      <w:start w:val="1"/>
      <w:numFmt w:val="bullet"/>
      <w:lvlText w:val=""/>
      <w:lvlJc w:val="left"/>
      <w:pPr>
        <w:tabs>
          <w:tab w:val="num" w:pos="4320"/>
        </w:tabs>
        <w:ind w:left="4320" w:hanging="360"/>
      </w:pPr>
      <w:rPr>
        <w:rFonts w:ascii="Wingdings" w:hAnsi="Wingdings"/>
      </w:rPr>
    </w:lvl>
    <w:lvl w:ilvl="6" w:tplc="2CB68C92">
      <w:start w:val="1"/>
      <w:numFmt w:val="bullet"/>
      <w:lvlText w:val=""/>
      <w:lvlJc w:val="left"/>
      <w:pPr>
        <w:tabs>
          <w:tab w:val="num" w:pos="5040"/>
        </w:tabs>
        <w:ind w:left="5040" w:hanging="360"/>
      </w:pPr>
      <w:rPr>
        <w:rFonts w:ascii="Symbol" w:hAnsi="Symbol"/>
      </w:rPr>
    </w:lvl>
    <w:lvl w:ilvl="7" w:tplc="2C0AC426">
      <w:start w:val="1"/>
      <w:numFmt w:val="bullet"/>
      <w:lvlText w:val="o"/>
      <w:lvlJc w:val="left"/>
      <w:pPr>
        <w:tabs>
          <w:tab w:val="num" w:pos="5760"/>
        </w:tabs>
        <w:ind w:left="5760" w:hanging="360"/>
      </w:pPr>
      <w:rPr>
        <w:rFonts w:ascii="Courier New" w:hAnsi="Courier New"/>
      </w:rPr>
    </w:lvl>
    <w:lvl w:ilvl="8" w:tplc="6A84AA22">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52363B5C">
      <w:start w:val="1"/>
      <w:numFmt w:val="bullet"/>
      <w:lvlText w:val=""/>
      <w:lvlJc w:val="left"/>
      <w:pPr>
        <w:ind w:left="720" w:hanging="360"/>
      </w:pPr>
      <w:rPr>
        <w:rFonts w:ascii="Symbol" w:hAnsi="Symbol"/>
      </w:rPr>
    </w:lvl>
    <w:lvl w:ilvl="1" w:tplc="B20ABDF6">
      <w:start w:val="1"/>
      <w:numFmt w:val="bullet"/>
      <w:lvlText w:val="o"/>
      <w:lvlJc w:val="left"/>
      <w:pPr>
        <w:tabs>
          <w:tab w:val="num" w:pos="1440"/>
        </w:tabs>
        <w:ind w:left="1440" w:hanging="360"/>
      </w:pPr>
      <w:rPr>
        <w:rFonts w:ascii="Courier New" w:hAnsi="Courier New"/>
      </w:rPr>
    </w:lvl>
    <w:lvl w:ilvl="2" w:tplc="3E3E20A2">
      <w:start w:val="1"/>
      <w:numFmt w:val="bullet"/>
      <w:lvlText w:val=""/>
      <w:lvlJc w:val="left"/>
      <w:pPr>
        <w:tabs>
          <w:tab w:val="num" w:pos="2160"/>
        </w:tabs>
        <w:ind w:left="2160" w:hanging="360"/>
      </w:pPr>
      <w:rPr>
        <w:rFonts w:ascii="Wingdings" w:hAnsi="Wingdings"/>
      </w:rPr>
    </w:lvl>
    <w:lvl w:ilvl="3" w:tplc="44D03C3C">
      <w:start w:val="1"/>
      <w:numFmt w:val="bullet"/>
      <w:lvlText w:val=""/>
      <w:lvlJc w:val="left"/>
      <w:pPr>
        <w:tabs>
          <w:tab w:val="num" w:pos="2880"/>
        </w:tabs>
        <w:ind w:left="2880" w:hanging="360"/>
      </w:pPr>
      <w:rPr>
        <w:rFonts w:ascii="Symbol" w:hAnsi="Symbol"/>
      </w:rPr>
    </w:lvl>
    <w:lvl w:ilvl="4" w:tplc="23BA1502">
      <w:start w:val="1"/>
      <w:numFmt w:val="bullet"/>
      <w:lvlText w:val="o"/>
      <w:lvlJc w:val="left"/>
      <w:pPr>
        <w:tabs>
          <w:tab w:val="num" w:pos="3600"/>
        </w:tabs>
        <w:ind w:left="3600" w:hanging="360"/>
      </w:pPr>
      <w:rPr>
        <w:rFonts w:ascii="Courier New" w:hAnsi="Courier New"/>
      </w:rPr>
    </w:lvl>
    <w:lvl w:ilvl="5" w:tplc="75FE0C54">
      <w:start w:val="1"/>
      <w:numFmt w:val="bullet"/>
      <w:lvlText w:val=""/>
      <w:lvlJc w:val="left"/>
      <w:pPr>
        <w:tabs>
          <w:tab w:val="num" w:pos="4320"/>
        </w:tabs>
        <w:ind w:left="4320" w:hanging="360"/>
      </w:pPr>
      <w:rPr>
        <w:rFonts w:ascii="Wingdings" w:hAnsi="Wingdings"/>
      </w:rPr>
    </w:lvl>
    <w:lvl w:ilvl="6" w:tplc="76C860BE">
      <w:start w:val="1"/>
      <w:numFmt w:val="bullet"/>
      <w:lvlText w:val=""/>
      <w:lvlJc w:val="left"/>
      <w:pPr>
        <w:tabs>
          <w:tab w:val="num" w:pos="5040"/>
        </w:tabs>
        <w:ind w:left="5040" w:hanging="360"/>
      </w:pPr>
      <w:rPr>
        <w:rFonts w:ascii="Symbol" w:hAnsi="Symbol"/>
      </w:rPr>
    </w:lvl>
    <w:lvl w:ilvl="7" w:tplc="E69A63B0">
      <w:start w:val="1"/>
      <w:numFmt w:val="bullet"/>
      <w:lvlText w:val="o"/>
      <w:lvlJc w:val="left"/>
      <w:pPr>
        <w:tabs>
          <w:tab w:val="num" w:pos="5760"/>
        </w:tabs>
        <w:ind w:left="5760" w:hanging="360"/>
      </w:pPr>
      <w:rPr>
        <w:rFonts w:ascii="Courier New" w:hAnsi="Courier New"/>
      </w:rPr>
    </w:lvl>
    <w:lvl w:ilvl="8" w:tplc="ED14B8C6">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B4A8097A">
      <w:start w:val="1"/>
      <w:numFmt w:val="bullet"/>
      <w:lvlText w:val=""/>
      <w:lvlJc w:val="left"/>
      <w:pPr>
        <w:ind w:left="720" w:hanging="360"/>
      </w:pPr>
      <w:rPr>
        <w:rFonts w:ascii="Symbol" w:hAnsi="Symbol"/>
      </w:rPr>
    </w:lvl>
    <w:lvl w:ilvl="1" w:tplc="F96EA362">
      <w:start w:val="1"/>
      <w:numFmt w:val="bullet"/>
      <w:lvlText w:val="o"/>
      <w:lvlJc w:val="left"/>
      <w:pPr>
        <w:tabs>
          <w:tab w:val="num" w:pos="1440"/>
        </w:tabs>
        <w:ind w:left="1440" w:hanging="360"/>
      </w:pPr>
      <w:rPr>
        <w:rFonts w:ascii="Courier New" w:hAnsi="Courier New"/>
      </w:rPr>
    </w:lvl>
    <w:lvl w:ilvl="2" w:tplc="90941CD6">
      <w:start w:val="1"/>
      <w:numFmt w:val="bullet"/>
      <w:lvlText w:val=""/>
      <w:lvlJc w:val="left"/>
      <w:pPr>
        <w:tabs>
          <w:tab w:val="num" w:pos="2160"/>
        </w:tabs>
        <w:ind w:left="2160" w:hanging="360"/>
      </w:pPr>
      <w:rPr>
        <w:rFonts w:ascii="Wingdings" w:hAnsi="Wingdings"/>
      </w:rPr>
    </w:lvl>
    <w:lvl w:ilvl="3" w:tplc="8A0205F6">
      <w:start w:val="1"/>
      <w:numFmt w:val="bullet"/>
      <w:lvlText w:val=""/>
      <w:lvlJc w:val="left"/>
      <w:pPr>
        <w:tabs>
          <w:tab w:val="num" w:pos="2880"/>
        </w:tabs>
        <w:ind w:left="2880" w:hanging="360"/>
      </w:pPr>
      <w:rPr>
        <w:rFonts w:ascii="Symbol" w:hAnsi="Symbol"/>
      </w:rPr>
    </w:lvl>
    <w:lvl w:ilvl="4" w:tplc="0D0E43A4">
      <w:start w:val="1"/>
      <w:numFmt w:val="bullet"/>
      <w:lvlText w:val="o"/>
      <w:lvlJc w:val="left"/>
      <w:pPr>
        <w:tabs>
          <w:tab w:val="num" w:pos="3600"/>
        </w:tabs>
        <w:ind w:left="3600" w:hanging="360"/>
      </w:pPr>
      <w:rPr>
        <w:rFonts w:ascii="Courier New" w:hAnsi="Courier New"/>
      </w:rPr>
    </w:lvl>
    <w:lvl w:ilvl="5" w:tplc="7F043628">
      <w:start w:val="1"/>
      <w:numFmt w:val="bullet"/>
      <w:lvlText w:val=""/>
      <w:lvlJc w:val="left"/>
      <w:pPr>
        <w:tabs>
          <w:tab w:val="num" w:pos="4320"/>
        </w:tabs>
        <w:ind w:left="4320" w:hanging="360"/>
      </w:pPr>
      <w:rPr>
        <w:rFonts w:ascii="Wingdings" w:hAnsi="Wingdings"/>
      </w:rPr>
    </w:lvl>
    <w:lvl w:ilvl="6" w:tplc="E312B750">
      <w:start w:val="1"/>
      <w:numFmt w:val="bullet"/>
      <w:lvlText w:val=""/>
      <w:lvlJc w:val="left"/>
      <w:pPr>
        <w:tabs>
          <w:tab w:val="num" w:pos="5040"/>
        </w:tabs>
        <w:ind w:left="5040" w:hanging="360"/>
      </w:pPr>
      <w:rPr>
        <w:rFonts w:ascii="Symbol" w:hAnsi="Symbol"/>
      </w:rPr>
    </w:lvl>
    <w:lvl w:ilvl="7" w:tplc="22E28A70">
      <w:start w:val="1"/>
      <w:numFmt w:val="bullet"/>
      <w:lvlText w:val="o"/>
      <w:lvlJc w:val="left"/>
      <w:pPr>
        <w:tabs>
          <w:tab w:val="num" w:pos="5760"/>
        </w:tabs>
        <w:ind w:left="5760" w:hanging="360"/>
      </w:pPr>
      <w:rPr>
        <w:rFonts w:ascii="Courier New" w:hAnsi="Courier New"/>
      </w:rPr>
    </w:lvl>
    <w:lvl w:ilvl="8" w:tplc="4F68A0CA">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C48E1A18">
      <w:start w:val="1"/>
      <w:numFmt w:val="bullet"/>
      <w:lvlText w:val=""/>
      <w:lvlJc w:val="left"/>
      <w:pPr>
        <w:ind w:left="720" w:hanging="360"/>
      </w:pPr>
      <w:rPr>
        <w:rFonts w:ascii="Symbol" w:hAnsi="Symbol"/>
      </w:rPr>
    </w:lvl>
    <w:lvl w:ilvl="1" w:tplc="767AA5A2">
      <w:start w:val="1"/>
      <w:numFmt w:val="bullet"/>
      <w:lvlText w:val="o"/>
      <w:lvlJc w:val="left"/>
      <w:pPr>
        <w:tabs>
          <w:tab w:val="num" w:pos="1440"/>
        </w:tabs>
        <w:ind w:left="1440" w:hanging="360"/>
      </w:pPr>
      <w:rPr>
        <w:rFonts w:ascii="Courier New" w:hAnsi="Courier New"/>
      </w:rPr>
    </w:lvl>
    <w:lvl w:ilvl="2" w:tplc="CA64193E">
      <w:start w:val="1"/>
      <w:numFmt w:val="bullet"/>
      <w:lvlText w:val=""/>
      <w:lvlJc w:val="left"/>
      <w:pPr>
        <w:tabs>
          <w:tab w:val="num" w:pos="2160"/>
        </w:tabs>
        <w:ind w:left="2160" w:hanging="360"/>
      </w:pPr>
      <w:rPr>
        <w:rFonts w:ascii="Wingdings" w:hAnsi="Wingdings"/>
      </w:rPr>
    </w:lvl>
    <w:lvl w:ilvl="3" w:tplc="D0F61ECC">
      <w:start w:val="1"/>
      <w:numFmt w:val="bullet"/>
      <w:lvlText w:val=""/>
      <w:lvlJc w:val="left"/>
      <w:pPr>
        <w:tabs>
          <w:tab w:val="num" w:pos="2880"/>
        </w:tabs>
        <w:ind w:left="2880" w:hanging="360"/>
      </w:pPr>
      <w:rPr>
        <w:rFonts w:ascii="Symbol" w:hAnsi="Symbol"/>
      </w:rPr>
    </w:lvl>
    <w:lvl w:ilvl="4" w:tplc="E9F8881A">
      <w:start w:val="1"/>
      <w:numFmt w:val="bullet"/>
      <w:lvlText w:val="o"/>
      <w:lvlJc w:val="left"/>
      <w:pPr>
        <w:tabs>
          <w:tab w:val="num" w:pos="3600"/>
        </w:tabs>
        <w:ind w:left="3600" w:hanging="360"/>
      </w:pPr>
      <w:rPr>
        <w:rFonts w:ascii="Courier New" w:hAnsi="Courier New"/>
      </w:rPr>
    </w:lvl>
    <w:lvl w:ilvl="5" w:tplc="DC22B4A4">
      <w:start w:val="1"/>
      <w:numFmt w:val="bullet"/>
      <w:lvlText w:val=""/>
      <w:lvlJc w:val="left"/>
      <w:pPr>
        <w:tabs>
          <w:tab w:val="num" w:pos="4320"/>
        </w:tabs>
        <w:ind w:left="4320" w:hanging="360"/>
      </w:pPr>
      <w:rPr>
        <w:rFonts w:ascii="Wingdings" w:hAnsi="Wingdings"/>
      </w:rPr>
    </w:lvl>
    <w:lvl w:ilvl="6" w:tplc="7E7A9912">
      <w:start w:val="1"/>
      <w:numFmt w:val="bullet"/>
      <w:lvlText w:val=""/>
      <w:lvlJc w:val="left"/>
      <w:pPr>
        <w:tabs>
          <w:tab w:val="num" w:pos="5040"/>
        </w:tabs>
        <w:ind w:left="5040" w:hanging="360"/>
      </w:pPr>
      <w:rPr>
        <w:rFonts w:ascii="Symbol" w:hAnsi="Symbol"/>
      </w:rPr>
    </w:lvl>
    <w:lvl w:ilvl="7" w:tplc="EE06093A">
      <w:start w:val="1"/>
      <w:numFmt w:val="bullet"/>
      <w:lvlText w:val="o"/>
      <w:lvlJc w:val="left"/>
      <w:pPr>
        <w:tabs>
          <w:tab w:val="num" w:pos="5760"/>
        </w:tabs>
        <w:ind w:left="5760" w:hanging="360"/>
      </w:pPr>
      <w:rPr>
        <w:rFonts w:ascii="Courier New" w:hAnsi="Courier New"/>
      </w:rPr>
    </w:lvl>
    <w:lvl w:ilvl="8" w:tplc="3EEE7C98">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F768E496">
      <w:start w:val="1"/>
      <w:numFmt w:val="bullet"/>
      <w:lvlText w:val=""/>
      <w:lvlJc w:val="left"/>
      <w:pPr>
        <w:ind w:left="720" w:hanging="360"/>
      </w:pPr>
      <w:rPr>
        <w:rFonts w:ascii="Symbol" w:hAnsi="Symbol"/>
      </w:rPr>
    </w:lvl>
    <w:lvl w:ilvl="1" w:tplc="EC8A04E8">
      <w:start w:val="1"/>
      <w:numFmt w:val="bullet"/>
      <w:lvlText w:val="o"/>
      <w:lvlJc w:val="left"/>
      <w:pPr>
        <w:tabs>
          <w:tab w:val="num" w:pos="1440"/>
        </w:tabs>
        <w:ind w:left="1440" w:hanging="360"/>
      </w:pPr>
      <w:rPr>
        <w:rFonts w:ascii="Courier New" w:hAnsi="Courier New"/>
      </w:rPr>
    </w:lvl>
    <w:lvl w:ilvl="2" w:tplc="9344FC6C">
      <w:start w:val="1"/>
      <w:numFmt w:val="bullet"/>
      <w:lvlText w:val=""/>
      <w:lvlJc w:val="left"/>
      <w:pPr>
        <w:tabs>
          <w:tab w:val="num" w:pos="2160"/>
        </w:tabs>
        <w:ind w:left="2160" w:hanging="360"/>
      </w:pPr>
      <w:rPr>
        <w:rFonts w:ascii="Wingdings" w:hAnsi="Wingdings"/>
      </w:rPr>
    </w:lvl>
    <w:lvl w:ilvl="3" w:tplc="6F2A1FC6">
      <w:start w:val="1"/>
      <w:numFmt w:val="bullet"/>
      <w:lvlText w:val=""/>
      <w:lvlJc w:val="left"/>
      <w:pPr>
        <w:tabs>
          <w:tab w:val="num" w:pos="2880"/>
        </w:tabs>
        <w:ind w:left="2880" w:hanging="360"/>
      </w:pPr>
      <w:rPr>
        <w:rFonts w:ascii="Symbol" w:hAnsi="Symbol"/>
      </w:rPr>
    </w:lvl>
    <w:lvl w:ilvl="4" w:tplc="6AE67D02">
      <w:start w:val="1"/>
      <w:numFmt w:val="bullet"/>
      <w:lvlText w:val="o"/>
      <w:lvlJc w:val="left"/>
      <w:pPr>
        <w:tabs>
          <w:tab w:val="num" w:pos="3600"/>
        </w:tabs>
        <w:ind w:left="3600" w:hanging="360"/>
      </w:pPr>
      <w:rPr>
        <w:rFonts w:ascii="Courier New" w:hAnsi="Courier New"/>
      </w:rPr>
    </w:lvl>
    <w:lvl w:ilvl="5" w:tplc="3288F6A4">
      <w:start w:val="1"/>
      <w:numFmt w:val="bullet"/>
      <w:lvlText w:val=""/>
      <w:lvlJc w:val="left"/>
      <w:pPr>
        <w:tabs>
          <w:tab w:val="num" w:pos="4320"/>
        </w:tabs>
        <w:ind w:left="4320" w:hanging="360"/>
      </w:pPr>
      <w:rPr>
        <w:rFonts w:ascii="Wingdings" w:hAnsi="Wingdings"/>
      </w:rPr>
    </w:lvl>
    <w:lvl w:ilvl="6" w:tplc="9D6E0576">
      <w:start w:val="1"/>
      <w:numFmt w:val="bullet"/>
      <w:lvlText w:val=""/>
      <w:lvlJc w:val="left"/>
      <w:pPr>
        <w:tabs>
          <w:tab w:val="num" w:pos="5040"/>
        </w:tabs>
        <w:ind w:left="5040" w:hanging="360"/>
      </w:pPr>
      <w:rPr>
        <w:rFonts w:ascii="Symbol" w:hAnsi="Symbol"/>
      </w:rPr>
    </w:lvl>
    <w:lvl w:ilvl="7" w:tplc="F8323D02">
      <w:start w:val="1"/>
      <w:numFmt w:val="bullet"/>
      <w:lvlText w:val="o"/>
      <w:lvlJc w:val="left"/>
      <w:pPr>
        <w:tabs>
          <w:tab w:val="num" w:pos="5760"/>
        </w:tabs>
        <w:ind w:left="5760" w:hanging="360"/>
      </w:pPr>
      <w:rPr>
        <w:rFonts w:ascii="Courier New" w:hAnsi="Courier New"/>
      </w:rPr>
    </w:lvl>
    <w:lvl w:ilvl="8" w:tplc="CD88522E">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092E796A">
      <w:start w:val="1"/>
      <w:numFmt w:val="bullet"/>
      <w:lvlText w:val=""/>
      <w:lvlJc w:val="left"/>
      <w:pPr>
        <w:ind w:left="720" w:hanging="360"/>
      </w:pPr>
      <w:rPr>
        <w:rFonts w:ascii="Symbol" w:hAnsi="Symbol"/>
      </w:rPr>
    </w:lvl>
    <w:lvl w:ilvl="1" w:tplc="59A6B390">
      <w:start w:val="1"/>
      <w:numFmt w:val="bullet"/>
      <w:lvlText w:val="o"/>
      <w:lvlJc w:val="left"/>
      <w:pPr>
        <w:tabs>
          <w:tab w:val="num" w:pos="1440"/>
        </w:tabs>
        <w:ind w:left="1440" w:hanging="360"/>
      </w:pPr>
      <w:rPr>
        <w:rFonts w:ascii="Courier New" w:hAnsi="Courier New"/>
      </w:rPr>
    </w:lvl>
    <w:lvl w:ilvl="2" w:tplc="27E49F16">
      <w:start w:val="1"/>
      <w:numFmt w:val="bullet"/>
      <w:lvlText w:val=""/>
      <w:lvlJc w:val="left"/>
      <w:pPr>
        <w:tabs>
          <w:tab w:val="num" w:pos="2160"/>
        </w:tabs>
        <w:ind w:left="2160" w:hanging="360"/>
      </w:pPr>
      <w:rPr>
        <w:rFonts w:ascii="Wingdings" w:hAnsi="Wingdings"/>
      </w:rPr>
    </w:lvl>
    <w:lvl w:ilvl="3" w:tplc="9C864D82">
      <w:start w:val="1"/>
      <w:numFmt w:val="bullet"/>
      <w:lvlText w:val=""/>
      <w:lvlJc w:val="left"/>
      <w:pPr>
        <w:tabs>
          <w:tab w:val="num" w:pos="2880"/>
        </w:tabs>
        <w:ind w:left="2880" w:hanging="360"/>
      </w:pPr>
      <w:rPr>
        <w:rFonts w:ascii="Symbol" w:hAnsi="Symbol"/>
      </w:rPr>
    </w:lvl>
    <w:lvl w:ilvl="4" w:tplc="E7901BEE">
      <w:start w:val="1"/>
      <w:numFmt w:val="bullet"/>
      <w:lvlText w:val="o"/>
      <w:lvlJc w:val="left"/>
      <w:pPr>
        <w:tabs>
          <w:tab w:val="num" w:pos="3600"/>
        </w:tabs>
        <w:ind w:left="3600" w:hanging="360"/>
      </w:pPr>
      <w:rPr>
        <w:rFonts w:ascii="Courier New" w:hAnsi="Courier New"/>
      </w:rPr>
    </w:lvl>
    <w:lvl w:ilvl="5" w:tplc="D27ED080">
      <w:start w:val="1"/>
      <w:numFmt w:val="bullet"/>
      <w:lvlText w:val=""/>
      <w:lvlJc w:val="left"/>
      <w:pPr>
        <w:tabs>
          <w:tab w:val="num" w:pos="4320"/>
        </w:tabs>
        <w:ind w:left="4320" w:hanging="360"/>
      </w:pPr>
      <w:rPr>
        <w:rFonts w:ascii="Wingdings" w:hAnsi="Wingdings"/>
      </w:rPr>
    </w:lvl>
    <w:lvl w:ilvl="6" w:tplc="50985FC4">
      <w:start w:val="1"/>
      <w:numFmt w:val="bullet"/>
      <w:lvlText w:val=""/>
      <w:lvlJc w:val="left"/>
      <w:pPr>
        <w:tabs>
          <w:tab w:val="num" w:pos="5040"/>
        </w:tabs>
        <w:ind w:left="5040" w:hanging="360"/>
      </w:pPr>
      <w:rPr>
        <w:rFonts w:ascii="Symbol" w:hAnsi="Symbol"/>
      </w:rPr>
    </w:lvl>
    <w:lvl w:ilvl="7" w:tplc="5E5EBDAA">
      <w:start w:val="1"/>
      <w:numFmt w:val="bullet"/>
      <w:lvlText w:val="o"/>
      <w:lvlJc w:val="left"/>
      <w:pPr>
        <w:tabs>
          <w:tab w:val="num" w:pos="5760"/>
        </w:tabs>
        <w:ind w:left="5760" w:hanging="360"/>
      </w:pPr>
      <w:rPr>
        <w:rFonts w:ascii="Courier New" w:hAnsi="Courier New"/>
      </w:rPr>
    </w:lvl>
    <w:lvl w:ilvl="8" w:tplc="DA8605F6">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hybridMultilevel"/>
    <w:tmpl w:val="7CBE4840"/>
    <w:lvl w:ilvl="0" w:tplc="F6780950">
      <w:start w:val="1"/>
      <w:numFmt w:val="bullet"/>
      <w:lvlText w:val=""/>
      <w:lvlJc w:val="left"/>
      <w:pPr>
        <w:ind w:left="720" w:hanging="360"/>
      </w:pPr>
      <w:rPr>
        <w:rFonts w:ascii="Symbol" w:hAnsi="Symbol"/>
      </w:rPr>
    </w:lvl>
    <w:lvl w:ilvl="1" w:tplc="94A28FE2">
      <w:start w:val="1"/>
      <w:numFmt w:val="bullet"/>
      <w:lvlText w:val="o"/>
      <w:lvlJc w:val="left"/>
      <w:pPr>
        <w:tabs>
          <w:tab w:val="num" w:pos="1440"/>
        </w:tabs>
        <w:ind w:left="1440" w:hanging="360"/>
      </w:pPr>
      <w:rPr>
        <w:rFonts w:ascii="Courier New" w:hAnsi="Courier New"/>
      </w:rPr>
    </w:lvl>
    <w:lvl w:ilvl="2" w:tplc="455E8BF2">
      <w:start w:val="1"/>
      <w:numFmt w:val="bullet"/>
      <w:lvlText w:val=""/>
      <w:lvlJc w:val="left"/>
      <w:pPr>
        <w:tabs>
          <w:tab w:val="num" w:pos="2160"/>
        </w:tabs>
        <w:ind w:left="2160" w:hanging="360"/>
      </w:pPr>
      <w:rPr>
        <w:rFonts w:ascii="Wingdings" w:hAnsi="Wingdings"/>
      </w:rPr>
    </w:lvl>
    <w:lvl w:ilvl="3" w:tplc="4AEC9252">
      <w:start w:val="1"/>
      <w:numFmt w:val="bullet"/>
      <w:lvlText w:val=""/>
      <w:lvlJc w:val="left"/>
      <w:pPr>
        <w:tabs>
          <w:tab w:val="num" w:pos="2880"/>
        </w:tabs>
        <w:ind w:left="2880" w:hanging="360"/>
      </w:pPr>
      <w:rPr>
        <w:rFonts w:ascii="Symbol" w:hAnsi="Symbol"/>
      </w:rPr>
    </w:lvl>
    <w:lvl w:ilvl="4" w:tplc="BAC48040">
      <w:start w:val="1"/>
      <w:numFmt w:val="bullet"/>
      <w:lvlText w:val="o"/>
      <w:lvlJc w:val="left"/>
      <w:pPr>
        <w:tabs>
          <w:tab w:val="num" w:pos="3600"/>
        </w:tabs>
        <w:ind w:left="3600" w:hanging="360"/>
      </w:pPr>
      <w:rPr>
        <w:rFonts w:ascii="Courier New" w:hAnsi="Courier New"/>
      </w:rPr>
    </w:lvl>
    <w:lvl w:ilvl="5" w:tplc="766A2536">
      <w:start w:val="1"/>
      <w:numFmt w:val="bullet"/>
      <w:lvlText w:val=""/>
      <w:lvlJc w:val="left"/>
      <w:pPr>
        <w:tabs>
          <w:tab w:val="num" w:pos="4320"/>
        </w:tabs>
        <w:ind w:left="4320" w:hanging="360"/>
      </w:pPr>
      <w:rPr>
        <w:rFonts w:ascii="Wingdings" w:hAnsi="Wingdings"/>
      </w:rPr>
    </w:lvl>
    <w:lvl w:ilvl="6" w:tplc="D0981562">
      <w:start w:val="1"/>
      <w:numFmt w:val="bullet"/>
      <w:lvlText w:val=""/>
      <w:lvlJc w:val="left"/>
      <w:pPr>
        <w:tabs>
          <w:tab w:val="num" w:pos="5040"/>
        </w:tabs>
        <w:ind w:left="5040" w:hanging="360"/>
      </w:pPr>
      <w:rPr>
        <w:rFonts w:ascii="Symbol" w:hAnsi="Symbol"/>
      </w:rPr>
    </w:lvl>
    <w:lvl w:ilvl="7" w:tplc="BE4C03A8">
      <w:start w:val="1"/>
      <w:numFmt w:val="bullet"/>
      <w:lvlText w:val="o"/>
      <w:lvlJc w:val="left"/>
      <w:pPr>
        <w:tabs>
          <w:tab w:val="num" w:pos="5760"/>
        </w:tabs>
        <w:ind w:left="5760" w:hanging="360"/>
      </w:pPr>
      <w:rPr>
        <w:rFonts w:ascii="Courier New" w:hAnsi="Courier New"/>
      </w:rPr>
    </w:lvl>
    <w:lvl w:ilvl="8" w:tplc="8814FE7C">
      <w:start w:val="1"/>
      <w:numFmt w:val="bullet"/>
      <w:lvlText w:val=""/>
      <w:lvlJc w:val="left"/>
      <w:pPr>
        <w:tabs>
          <w:tab w:val="num" w:pos="6480"/>
        </w:tabs>
        <w:ind w:left="6480" w:hanging="360"/>
      </w:pPr>
      <w:rPr>
        <w:rFonts w:ascii="Wingdings" w:hAnsi="Wingdings"/>
      </w:rPr>
    </w:lvl>
  </w:abstractNum>
  <w:abstractNum w:abstractNumId="79" w15:restartNumberingAfterBreak="0">
    <w:nsid w:val="7CBE4841"/>
    <w:multiLevelType w:val="hybridMultilevel"/>
    <w:tmpl w:val="7CBE4841"/>
    <w:lvl w:ilvl="0" w:tplc="5EEA9DEC">
      <w:start w:val="1"/>
      <w:numFmt w:val="bullet"/>
      <w:lvlText w:val=""/>
      <w:lvlJc w:val="left"/>
      <w:pPr>
        <w:ind w:left="720" w:hanging="360"/>
      </w:pPr>
      <w:rPr>
        <w:rFonts w:ascii="Symbol" w:hAnsi="Symbol"/>
      </w:rPr>
    </w:lvl>
    <w:lvl w:ilvl="1" w:tplc="0928AC10">
      <w:start w:val="1"/>
      <w:numFmt w:val="bullet"/>
      <w:lvlText w:val="o"/>
      <w:lvlJc w:val="left"/>
      <w:pPr>
        <w:tabs>
          <w:tab w:val="num" w:pos="1440"/>
        </w:tabs>
        <w:ind w:left="1440" w:hanging="360"/>
      </w:pPr>
      <w:rPr>
        <w:rFonts w:ascii="Courier New" w:hAnsi="Courier New"/>
      </w:rPr>
    </w:lvl>
    <w:lvl w:ilvl="2" w:tplc="4BF423D8">
      <w:start w:val="1"/>
      <w:numFmt w:val="bullet"/>
      <w:lvlText w:val=""/>
      <w:lvlJc w:val="left"/>
      <w:pPr>
        <w:tabs>
          <w:tab w:val="num" w:pos="2160"/>
        </w:tabs>
        <w:ind w:left="2160" w:hanging="360"/>
      </w:pPr>
      <w:rPr>
        <w:rFonts w:ascii="Wingdings" w:hAnsi="Wingdings"/>
      </w:rPr>
    </w:lvl>
    <w:lvl w:ilvl="3" w:tplc="94E6A79C">
      <w:start w:val="1"/>
      <w:numFmt w:val="bullet"/>
      <w:lvlText w:val=""/>
      <w:lvlJc w:val="left"/>
      <w:pPr>
        <w:tabs>
          <w:tab w:val="num" w:pos="2880"/>
        </w:tabs>
        <w:ind w:left="2880" w:hanging="360"/>
      </w:pPr>
      <w:rPr>
        <w:rFonts w:ascii="Symbol" w:hAnsi="Symbol"/>
      </w:rPr>
    </w:lvl>
    <w:lvl w:ilvl="4" w:tplc="819A835C">
      <w:start w:val="1"/>
      <w:numFmt w:val="bullet"/>
      <w:lvlText w:val="o"/>
      <w:lvlJc w:val="left"/>
      <w:pPr>
        <w:tabs>
          <w:tab w:val="num" w:pos="3600"/>
        </w:tabs>
        <w:ind w:left="3600" w:hanging="360"/>
      </w:pPr>
      <w:rPr>
        <w:rFonts w:ascii="Courier New" w:hAnsi="Courier New"/>
      </w:rPr>
    </w:lvl>
    <w:lvl w:ilvl="5" w:tplc="BF243E80">
      <w:start w:val="1"/>
      <w:numFmt w:val="bullet"/>
      <w:lvlText w:val=""/>
      <w:lvlJc w:val="left"/>
      <w:pPr>
        <w:tabs>
          <w:tab w:val="num" w:pos="4320"/>
        </w:tabs>
        <w:ind w:left="4320" w:hanging="360"/>
      </w:pPr>
      <w:rPr>
        <w:rFonts w:ascii="Wingdings" w:hAnsi="Wingdings"/>
      </w:rPr>
    </w:lvl>
    <w:lvl w:ilvl="6" w:tplc="2B24508C">
      <w:start w:val="1"/>
      <w:numFmt w:val="bullet"/>
      <w:lvlText w:val=""/>
      <w:lvlJc w:val="left"/>
      <w:pPr>
        <w:tabs>
          <w:tab w:val="num" w:pos="5040"/>
        </w:tabs>
        <w:ind w:left="5040" w:hanging="360"/>
      </w:pPr>
      <w:rPr>
        <w:rFonts w:ascii="Symbol" w:hAnsi="Symbol"/>
      </w:rPr>
    </w:lvl>
    <w:lvl w:ilvl="7" w:tplc="6A2EF5DE">
      <w:start w:val="1"/>
      <w:numFmt w:val="bullet"/>
      <w:lvlText w:val="o"/>
      <w:lvlJc w:val="left"/>
      <w:pPr>
        <w:tabs>
          <w:tab w:val="num" w:pos="5760"/>
        </w:tabs>
        <w:ind w:left="5760" w:hanging="360"/>
      </w:pPr>
      <w:rPr>
        <w:rFonts w:ascii="Courier New" w:hAnsi="Courier New"/>
      </w:rPr>
    </w:lvl>
    <w:lvl w:ilvl="8" w:tplc="0C381C36">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74740020">
      <w:start w:val="1"/>
      <w:numFmt w:val="bullet"/>
      <w:lvlText w:val=""/>
      <w:lvlJc w:val="left"/>
      <w:pPr>
        <w:ind w:left="720" w:hanging="360"/>
      </w:pPr>
      <w:rPr>
        <w:rFonts w:ascii="Symbol" w:hAnsi="Symbol"/>
      </w:rPr>
    </w:lvl>
    <w:lvl w:ilvl="1" w:tplc="2D6E2E14">
      <w:start w:val="1"/>
      <w:numFmt w:val="bullet"/>
      <w:lvlText w:val="o"/>
      <w:lvlJc w:val="left"/>
      <w:pPr>
        <w:tabs>
          <w:tab w:val="num" w:pos="1440"/>
        </w:tabs>
        <w:ind w:left="1440" w:hanging="360"/>
      </w:pPr>
      <w:rPr>
        <w:rFonts w:ascii="Courier New" w:hAnsi="Courier New"/>
      </w:rPr>
    </w:lvl>
    <w:lvl w:ilvl="2" w:tplc="FD30A540">
      <w:start w:val="1"/>
      <w:numFmt w:val="bullet"/>
      <w:lvlText w:val=""/>
      <w:lvlJc w:val="left"/>
      <w:pPr>
        <w:tabs>
          <w:tab w:val="num" w:pos="2160"/>
        </w:tabs>
        <w:ind w:left="2160" w:hanging="360"/>
      </w:pPr>
      <w:rPr>
        <w:rFonts w:ascii="Wingdings" w:hAnsi="Wingdings"/>
      </w:rPr>
    </w:lvl>
    <w:lvl w:ilvl="3" w:tplc="0F56AC64">
      <w:start w:val="1"/>
      <w:numFmt w:val="bullet"/>
      <w:lvlText w:val=""/>
      <w:lvlJc w:val="left"/>
      <w:pPr>
        <w:tabs>
          <w:tab w:val="num" w:pos="2880"/>
        </w:tabs>
        <w:ind w:left="2880" w:hanging="360"/>
      </w:pPr>
      <w:rPr>
        <w:rFonts w:ascii="Symbol" w:hAnsi="Symbol"/>
      </w:rPr>
    </w:lvl>
    <w:lvl w:ilvl="4" w:tplc="0C5EAF4C">
      <w:start w:val="1"/>
      <w:numFmt w:val="bullet"/>
      <w:lvlText w:val="o"/>
      <w:lvlJc w:val="left"/>
      <w:pPr>
        <w:tabs>
          <w:tab w:val="num" w:pos="3600"/>
        </w:tabs>
        <w:ind w:left="3600" w:hanging="360"/>
      </w:pPr>
      <w:rPr>
        <w:rFonts w:ascii="Courier New" w:hAnsi="Courier New"/>
      </w:rPr>
    </w:lvl>
    <w:lvl w:ilvl="5" w:tplc="6CE4D258">
      <w:start w:val="1"/>
      <w:numFmt w:val="bullet"/>
      <w:lvlText w:val=""/>
      <w:lvlJc w:val="left"/>
      <w:pPr>
        <w:tabs>
          <w:tab w:val="num" w:pos="4320"/>
        </w:tabs>
        <w:ind w:left="4320" w:hanging="360"/>
      </w:pPr>
      <w:rPr>
        <w:rFonts w:ascii="Wingdings" w:hAnsi="Wingdings"/>
      </w:rPr>
    </w:lvl>
    <w:lvl w:ilvl="6" w:tplc="F204362A">
      <w:start w:val="1"/>
      <w:numFmt w:val="bullet"/>
      <w:lvlText w:val=""/>
      <w:lvlJc w:val="left"/>
      <w:pPr>
        <w:tabs>
          <w:tab w:val="num" w:pos="5040"/>
        </w:tabs>
        <w:ind w:left="5040" w:hanging="360"/>
      </w:pPr>
      <w:rPr>
        <w:rFonts w:ascii="Symbol" w:hAnsi="Symbol"/>
      </w:rPr>
    </w:lvl>
    <w:lvl w:ilvl="7" w:tplc="66F2E812">
      <w:start w:val="1"/>
      <w:numFmt w:val="bullet"/>
      <w:lvlText w:val="o"/>
      <w:lvlJc w:val="left"/>
      <w:pPr>
        <w:tabs>
          <w:tab w:val="num" w:pos="5760"/>
        </w:tabs>
        <w:ind w:left="5760" w:hanging="360"/>
      </w:pPr>
      <w:rPr>
        <w:rFonts w:ascii="Courier New" w:hAnsi="Courier New"/>
      </w:rPr>
    </w:lvl>
    <w:lvl w:ilvl="8" w:tplc="89644E08">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43602CE6">
      <w:start w:val="1"/>
      <w:numFmt w:val="bullet"/>
      <w:lvlText w:val=""/>
      <w:lvlJc w:val="left"/>
      <w:pPr>
        <w:ind w:left="720" w:hanging="360"/>
      </w:pPr>
      <w:rPr>
        <w:rFonts w:ascii="Symbol" w:hAnsi="Symbol"/>
      </w:rPr>
    </w:lvl>
    <w:lvl w:ilvl="1" w:tplc="DDA45656">
      <w:start w:val="1"/>
      <w:numFmt w:val="bullet"/>
      <w:lvlText w:val="o"/>
      <w:lvlJc w:val="left"/>
      <w:pPr>
        <w:tabs>
          <w:tab w:val="num" w:pos="1440"/>
        </w:tabs>
        <w:ind w:left="1440" w:hanging="360"/>
      </w:pPr>
      <w:rPr>
        <w:rFonts w:ascii="Courier New" w:hAnsi="Courier New"/>
      </w:rPr>
    </w:lvl>
    <w:lvl w:ilvl="2" w:tplc="8C82CA86">
      <w:start w:val="1"/>
      <w:numFmt w:val="bullet"/>
      <w:lvlText w:val=""/>
      <w:lvlJc w:val="left"/>
      <w:pPr>
        <w:tabs>
          <w:tab w:val="num" w:pos="2160"/>
        </w:tabs>
        <w:ind w:left="2160" w:hanging="360"/>
      </w:pPr>
      <w:rPr>
        <w:rFonts w:ascii="Wingdings" w:hAnsi="Wingdings"/>
      </w:rPr>
    </w:lvl>
    <w:lvl w:ilvl="3" w:tplc="ED1253BE">
      <w:start w:val="1"/>
      <w:numFmt w:val="bullet"/>
      <w:lvlText w:val=""/>
      <w:lvlJc w:val="left"/>
      <w:pPr>
        <w:tabs>
          <w:tab w:val="num" w:pos="2880"/>
        </w:tabs>
        <w:ind w:left="2880" w:hanging="360"/>
      </w:pPr>
      <w:rPr>
        <w:rFonts w:ascii="Symbol" w:hAnsi="Symbol"/>
      </w:rPr>
    </w:lvl>
    <w:lvl w:ilvl="4" w:tplc="39E429C8">
      <w:start w:val="1"/>
      <w:numFmt w:val="bullet"/>
      <w:lvlText w:val="o"/>
      <w:lvlJc w:val="left"/>
      <w:pPr>
        <w:tabs>
          <w:tab w:val="num" w:pos="3600"/>
        </w:tabs>
        <w:ind w:left="3600" w:hanging="360"/>
      </w:pPr>
      <w:rPr>
        <w:rFonts w:ascii="Courier New" w:hAnsi="Courier New"/>
      </w:rPr>
    </w:lvl>
    <w:lvl w:ilvl="5" w:tplc="49EC538A">
      <w:start w:val="1"/>
      <w:numFmt w:val="bullet"/>
      <w:lvlText w:val=""/>
      <w:lvlJc w:val="left"/>
      <w:pPr>
        <w:tabs>
          <w:tab w:val="num" w:pos="4320"/>
        </w:tabs>
        <w:ind w:left="4320" w:hanging="360"/>
      </w:pPr>
      <w:rPr>
        <w:rFonts w:ascii="Wingdings" w:hAnsi="Wingdings"/>
      </w:rPr>
    </w:lvl>
    <w:lvl w:ilvl="6" w:tplc="68923FC0">
      <w:start w:val="1"/>
      <w:numFmt w:val="bullet"/>
      <w:lvlText w:val=""/>
      <w:lvlJc w:val="left"/>
      <w:pPr>
        <w:tabs>
          <w:tab w:val="num" w:pos="5040"/>
        </w:tabs>
        <w:ind w:left="5040" w:hanging="360"/>
      </w:pPr>
      <w:rPr>
        <w:rFonts w:ascii="Symbol" w:hAnsi="Symbol"/>
      </w:rPr>
    </w:lvl>
    <w:lvl w:ilvl="7" w:tplc="2988C188">
      <w:start w:val="1"/>
      <w:numFmt w:val="bullet"/>
      <w:lvlText w:val="o"/>
      <w:lvlJc w:val="left"/>
      <w:pPr>
        <w:tabs>
          <w:tab w:val="num" w:pos="5760"/>
        </w:tabs>
        <w:ind w:left="5760" w:hanging="360"/>
      </w:pPr>
      <w:rPr>
        <w:rFonts w:ascii="Courier New" w:hAnsi="Courier New"/>
      </w:rPr>
    </w:lvl>
    <w:lvl w:ilvl="8" w:tplc="02D4B984">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D47AEB3C">
      <w:start w:val="1"/>
      <w:numFmt w:val="bullet"/>
      <w:lvlText w:val=""/>
      <w:lvlJc w:val="left"/>
      <w:pPr>
        <w:ind w:left="720" w:hanging="360"/>
      </w:pPr>
      <w:rPr>
        <w:rFonts w:ascii="Symbol" w:hAnsi="Symbol"/>
      </w:rPr>
    </w:lvl>
    <w:lvl w:ilvl="1" w:tplc="24C8861C">
      <w:start w:val="1"/>
      <w:numFmt w:val="bullet"/>
      <w:lvlText w:val="o"/>
      <w:lvlJc w:val="left"/>
      <w:pPr>
        <w:tabs>
          <w:tab w:val="num" w:pos="1440"/>
        </w:tabs>
        <w:ind w:left="1440" w:hanging="360"/>
      </w:pPr>
      <w:rPr>
        <w:rFonts w:ascii="Courier New" w:hAnsi="Courier New"/>
      </w:rPr>
    </w:lvl>
    <w:lvl w:ilvl="2" w:tplc="4CF48F04">
      <w:start w:val="1"/>
      <w:numFmt w:val="bullet"/>
      <w:lvlText w:val=""/>
      <w:lvlJc w:val="left"/>
      <w:pPr>
        <w:tabs>
          <w:tab w:val="num" w:pos="2160"/>
        </w:tabs>
        <w:ind w:left="2160" w:hanging="360"/>
      </w:pPr>
      <w:rPr>
        <w:rFonts w:ascii="Wingdings" w:hAnsi="Wingdings"/>
      </w:rPr>
    </w:lvl>
    <w:lvl w:ilvl="3" w:tplc="0F521326">
      <w:start w:val="1"/>
      <w:numFmt w:val="bullet"/>
      <w:lvlText w:val=""/>
      <w:lvlJc w:val="left"/>
      <w:pPr>
        <w:tabs>
          <w:tab w:val="num" w:pos="2880"/>
        </w:tabs>
        <w:ind w:left="2880" w:hanging="360"/>
      </w:pPr>
      <w:rPr>
        <w:rFonts w:ascii="Symbol" w:hAnsi="Symbol"/>
      </w:rPr>
    </w:lvl>
    <w:lvl w:ilvl="4" w:tplc="FF668C94">
      <w:start w:val="1"/>
      <w:numFmt w:val="bullet"/>
      <w:lvlText w:val="o"/>
      <w:lvlJc w:val="left"/>
      <w:pPr>
        <w:tabs>
          <w:tab w:val="num" w:pos="3600"/>
        </w:tabs>
        <w:ind w:left="3600" w:hanging="360"/>
      </w:pPr>
      <w:rPr>
        <w:rFonts w:ascii="Courier New" w:hAnsi="Courier New"/>
      </w:rPr>
    </w:lvl>
    <w:lvl w:ilvl="5" w:tplc="938C08EC">
      <w:start w:val="1"/>
      <w:numFmt w:val="bullet"/>
      <w:lvlText w:val=""/>
      <w:lvlJc w:val="left"/>
      <w:pPr>
        <w:tabs>
          <w:tab w:val="num" w:pos="4320"/>
        </w:tabs>
        <w:ind w:left="4320" w:hanging="360"/>
      </w:pPr>
      <w:rPr>
        <w:rFonts w:ascii="Wingdings" w:hAnsi="Wingdings"/>
      </w:rPr>
    </w:lvl>
    <w:lvl w:ilvl="6" w:tplc="B072B92C">
      <w:start w:val="1"/>
      <w:numFmt w:val="bullet"/>
      <w:lvlText w:val=""/>
      <w:lvlJc w:val="left"/>
      <w:pPr>
        <w:tabs>
          <w:tab w:val="num" w:pos="5040"/>
        </w:tabs>
        <w:ind w:left="5040" w:hanging="360"/>
      </w:pPr>
      <w:rPr>
        <w:rFonts w:ascii="Symbol" w:hAnsi="Symbol"/>
      </w:rPr>
    </w:lvl>
    <w:lvl w:ilvl="7" w:tplc="711010E0">
      <w:start w:val="1"/>
      <w:numFmt w:val="bullet"/>
      <w:lvlText w:val="o"/>
      <w:lvlJc w:val="left"/>
      <w:pPr>
        <w:tabs>
          <w:tab w:val="num" w:pos="5760"/>
        </w:tabs>
        <w:ind w:left="5760" w:hanging="360"/>
      </w:pPr>
      <w:rPr>
        <w:rFonts w:ascii="Courier New" w:hAnsi="Courier New"/>
      </w:rPr>
    </w:lvl>
    <w:lvl w:ilvl="8" w:tplc="CC42A7AC">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D8A6D410">
      <w:start w:val="1"/>
      <w:numFmt w:val="bullet"/>
      <w:lvlText w:val=""/>
      <w:lvlJc w:val="left"/>
      <w:pPr>
        <w:ind w:left="720" w:hanging="360"/>
      </w:pPr>
      <w:rPr>
        <w:rFonts w:ascii="Symbol" w:hAnsi="Symbol"/>
      </w:rPr>
    </w:lvl>
    <w:lvl w:ilvl="1" w:tplc="1A5808C4">
      <w:start w:val="1"/>
      <w:numFmt w:val="bullet"/>
      <w:lvlText w:val="o"/>
      <w:lvlJc w:val="left"/>
      <w:pPr>
        <w:tabs>
          <w:tab w:val="num" w:pos="1440"/>
        </w:tabs>
        <w:ind w:left="1440" w:hanging="360"/>
      </w:pPr>
      <w:rPr>
        <w:rFonts w:ascii="Courier New" w:hAnsi="Courier New"/>
      </w:rPr>
    </w:lvl>
    <w:lvl w:ilvl="2" w:tplc="B29A4D0A">
      <w:start w:val="1"/>
      <w:numFmt w:val="bullet"/>
      <w:lvlText w:val=""/>
      <w:lvlJc w:val="left"/>
      <w:pPr>
        <w:tabs>
          <w:tab w:val="num" w:pos="2160"/>
        </w:tabs>
        <w:ind w:left="2160" w:hanging="360"/>
      </w:pPr>
      <w:rPr>
        <w:rFonts w:ascii="Wingdings" w:hAnsi="Wingdings"/>
      </w:rPr>
    </w:lvl>
    <w:lvl w:ilvl="3" w:tplc="F188B7FE">
      <w:start w:val="1"/>
      <w:numFmt w:val="bullet"/>
      <w:lvlText w:val=""/>
      <w:lvlJc w:val="left"/>
      <w:pPr>
        <w:tabs>
          <w:tab w:val="num" w:pos="2880"/>
        </w:tabs>
        <w:ind w:left="2880" w:hanging="360"/>
      </w:pPr>
      <w:rPr>
        <w:rFonts w:ascii="Symbol" w:hAnsi="Symbol"/>
      </w:rPr>
    </w:lvl>
    <w:lvl w:ilvl="4" w:tplc="FD9A9644">
      <w:start w:val="1"/>
      <w:numFmt w:val="bullet"/>
      <w:lvlText w:val="o"/>
      <w:lvlJc w:val="left"/>
      <w:pPr>
        <w:tabs>
          <w:tab w:val="num" w:pos="3600"/>
        </w:tabs>
        <w:ind w:left="3600" w:hanging="360"/>
      </w:pPr>
      <w:rPr>
        <w:rFonts w:ascii="Courier New" w:hAnsi="Courier New"/>
      </w:rPr>
    </w:lvl>
    <w:lvl w:ilvl="5" w:tplc="3F8E8B5E">
      <w:start w:val="1"/>
      <w:numFmt w:val="bullet"/>
      <w:lvlText w:val=""/>
      <w:lvlJc w:val="left"/>
      <w:pPr>
        <w:tabs>
          <w:tab w:val="num" w:pos="4320"/>
        </w:tabs>
        <w:ind w:left="4320" w:hanging="360"/>
      </w:pPr>
      <w:rPr>
        <w:rFonts w:ascii="Wingdings" w:hAnsi="Wingdings"/>
      </w:rPr>
    </w:lvl>
    <w:lvl w:ilvl="6" w:tplc="3DA41D0A">
      <w:start w:val="1"/>
      <w:numFmt w:val="bullet"/>
      <w:lvlText w:val=""/>
      <w:lvlJc w:val="left"/>
      <w:pPr>
        <w:tabs>
          <w:tab w:val="num" w:pos="5040"/>
        </w:tabs>
        <w:ind w:left="5040" w:hanging="360"/>
      </w:pPr>
      <w:rPr>
        <w:rFonts w:ascii="Symbol" w:hAnsi="Symbol"/>
      </w:rPr>
    </w:lvl>
    <w:lvl w:ilvl="7" w:tplc="5C629C70">
      <w:start w:val="1"/>
      <w:numFmt w:val="bullet"/>
      <w:lvlText w:val="o"/>
      <w:lvlJc w:val="left"/>
      <w:pPr>
        <w:tabs>
          <w:tab w:val="num" w:pos="5760"/>
        </w:tabs>
        <w:ind w:left="5760" w:hanging="360"/>
      </w:pPr>
      <w:rPr>
        <w:rFonts w:ascii="Courier New" w:hAnsi="Courier New"/>
      </w:rPr>
    </w:lvl>
    <w:lvl w:ilvl="8" w:tplc="0CF0BBD2">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04823DC4">
      <w:start w:val="1"/>
      <w:numFmt w:val="bullet"/>
      <w:lvlText w:val=""/>
      <w:lvlJc w:val="left"/>
      <w:pPr>
        <w:ind w:left="720" w:hanging="360"/>
      </w:pPr>
      <w:rPr>
        <w:rFonts w:ascii="Symbol" w:hAnsi="Symbol"/>
      </w:rPr>
    </w:lvl>
    <w:lvl w:ilvl="1" w:tplc="D3C25684">
      <w:start w:val="1"/>
      <w:numFmt w:val="bullet"/>
      <w:lvlText w:val="o"/>
      <w:lvlJc w:val="left"/>
      <w:pPr>
        <w:tabs>
          <w:tab w:val="num" w:pos="1440"/>
        </w:tabs>
        <w:ind w:left="1440" w:hanging="360"/>
      </w:pPr>
      <w:rPr>
        <w:rFonts w:ascii="Courier New" w:hAnsi="Courier New"/>
      </w:rPr>
    </w:lvl>
    <w:lvl w:ilvl="2" w:tplc="8CE802DC">
      <w:start w:val="1"/>
      <w:numFmt w:val="bullet"/>
      <w:lvlText w:val=""/>
      <w:lvlJc w:val="left"/>
      <w:pPr>
        <w:tabs>
          <w:tab w:val="num" w:pos="2160"/>
        </w:tabs>
        <w:ind w:left="2160" w:hanging="360"/>
      </w:pPr>
      <w:rPr>
        <w:rFonts w:ascii="Wingdings" w:hAnsi="Wingdings"/>
      </w:rPr>
    </w:lvl>
    <w:lvl w:ilvl="3" w:tplc="079E732A">
      <w:start w:val="1"/>
      <w:numFmt w:val="bullet"/>
      <w:lvlText w:val=""/>
      <w:lvlJc w:val="left"/>
      <w:pPr>
        <w:tabs>
          <w:tab w:val="num" w:pos="2880"/>
        </w:tabs>
        <w:ind w:left="2880" w:hanging="360"/>
      </w:pPr>
      <w:rPr>
        <w:rFonts w:ascii="Symbol" w:hAnsi="Symbol"/>
      </w:rPr>
    </w:lvl>
    <w:lvl w:ilvl="4" w:tplc="6B7CCC8A">
      <w:start w:val="1"/>
      <w:numFmt w:val="bullet"/>
      <w:lvlText w:val="o"/>
      <w:lvlJc w:val="left"/>
      <w:pPr>
        <w:tabs>
          <w:tab w:val="num" w:pos="3600"/>
        </w:tabs>
        <w:ind w:left="3600" w:hanging="360"/>
      </w:pPr>
      <w:rPr>
        <w:rFonts w:ascii="Courier New" w:hAnsi="Courier New"/>
      </w:rPr>
    </w:lvl>
    <w:lvl w:ilvl="5" w:tplc="75000FB0">
      <w:start w:val="1"/>
      <w:numFmt w:val="bullet"/>
      <w:lvlText w:val=""/>
      <w:lvlJc w:val="left"/>
      <w:pPr>
        <w:tabs>
          <w:tab w:val="num" w:pos="4320"/>
        </w:tabs>
        <w:ind w:left="4320" w:hanging="360"/>
      </w:pPr>
      <w:rPr>
        <w:rFonts w:ascii="Wingdings" w:hAnsi="Wingdings"/>
      </w:rPr>
    </w:lvl>
    <w:lvl w:ilvl="6" w:tplc="30DCBD2E">
      <w:start w:val="1"/>
      <w:numFmt w:val="bullet"/>
      <w:lvlText w:val=""/>
      <w:lvlJc w:val="left"/>
      <w:pPr>
        <w:tabs>
          <w:tab w:val="num" w:pos="5040"/>
        </w:tabs>
        <w:ind w:left="5040" w:hanging="360"/>
      </w:pPr>
      <w:rPr>
        <w:rFonts w:ascii="Symbol" w:hAnsi="Symbol"/>
      </w:rPr>
    </w:lvl>
    <w:lvl w:ilvl="7" w:tplc="080035DA">
      <w:start w:val="1"/>
      <w:numFmt w:val="bullet"/>
      <w:lvlText w:val="o"/>
      <w:lvlJc w:val="left"/>
      <w:pPr>
        <w:tabs>
          <w:tab w:val="num" w:pos="5760"/>
        </w:tabs>
        <w:ind w:left="5760" w:hanging="360"/>
      </w:pPr>
      <w:rPr>
        <w:rFonts w:ascii="Courier New" w:hAnsi="Courier New"/>
      </w:rPr>
    </w:lvl>
    <w:lvl w:ilvl="8" w:tplc="59429D28">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A2BC8F38">
      <w:start w:val="1"/>
      <w:numFmt w:val="bullet"/>
      <w:lvlText w:val=""/>
      <w:lvlJc w:val="left"/>
      <w:pPr>
        <w:ind w:left="720" w:hanging="360"/>
      </w:pPr>
      <w:rPr>
        <w:rFonts w:ascii="Symbol" w:hAnsi="Symbol"/>
      </w:rPr>
    </w:lvl>
    <w:lvl w:ilvl="1" w:tplc="D4D0C418">
      <w:start w:val="1"/>
      <w:numFmt w:val="bullet"/>
      <w:lvlText w:val="o"/>
      <w:lvlJc w:val="left"/>
      <w:pPr>
        <w:tabs>
          <w:tab w:val="num" w:pos="1440"/>
        </w:tabs>
        <w:ind w:left="1440" w:hanging="360"/>
      </w:pPr>
      <w:rPr>
        <w:rFonts w:ascii="Courier New" w:hAnsi="Courier New"/>
      </w:rPr>
    </w:lvl>
    <w:lvl w:ilvl="2" w:tplc="811ED84A">
      <w:start w:val="1"/>
      <w:numFmt w:val="bullet"/>
      <w:lvlText w:val=""/>
      <w:lvlJc w:val="left"/>
      <w:pPr>
        <w:tabs>
          <w:tab w:val="num" w:pos="2160"/>
        </w:tabs>
        <w:ind w:left="2160" w:hanging="360"/>
      </w:pPr>
      <w:rPr>
        <w:rFonts w:ascii="Wingdings" w:hAnsi="Wingdings"/>
      </w:rPr>
    </w:lvl>
    <w:lvl w:ilvl="3" w:tplc="357AD69E">
      <w:start w:val="1"/>
      <w:numFmt w:val="bullet"/>
      <w:lvlText w:val=""/>
      <w:lvlJc w:val="left"/>
      <w:pPr>
        <w:tabs>
          <w:tab w:val="num" w:pos="2880"/>
        </w:tabs>
        <w:ind w:left="2880" w:hanging="360"/>
      </w:pPr>
      <w:rPr>
        <w:rFonts w:ascii="Symbol" w:hAnsi="Symbol"/>
      </w:rPr>
    </w:lvl>
    <w:lvl w:ilvl="4" w:tplc="F6A6F824">
      <w:start w:val="1"/>
      <w:numFmt w:val="bullet"/>
      <w:lvlText w:val="o"/>
      <w:lvlJc w:val="left"/>
      <w:pPr>
        <w:tabs>
          <w:tab w:val="num" w:pos="3600"/>
        </w:tabs>
        <w:ind w:left="3600" w:hanging="360"/>
      </w:pPr>
      <w:rPr>
        <w:rFonts w:ascii="Courier New" w:hAnsi="Courier New"/>
      </w:rPr>
    </w:lvl>
    <w:lvl w:ilvl="5" w:tplc="0B8EC11E">
      <w:start w:val="1"/>
      <w:numFmt w:val="bullet"/>
      <w:lvlText w:val=""/>
      <w:lvlJc w:val="left"/>
      <w:pPr>
        <w:tabs>
          <w:tab w:val="num" w:pos="4320"/>
        </w:tabs>
        <w:ind w:left="4320" w:hanging="360"/>
      </w:pPr>
      <w:rPr>
        <w:rFonts w:ascii="Wingdings" w:hAnsi="Wingdings"/>
      </w:rPr>
    </w:lvl>
    <w:lvl w:ilvl="6" w:tplc="27845E74">
      <w:start w:val="1"/>
      <w:numFmt w:val="bullet"/>
      <w:lvlText w:val=""/>
      <w:lvlJc w:val="left"/>
      <w:pPr>
        <w:tabs>
          <w:tab w:val="num" w:pos="5040"/>
        </w:tabs>
        <w:ind w:left="5040" w:hanging="360"/>
      </w:pPr>
      <w:rPr>
        <w:rFonts w:ascii="Symbol" w:hAnsi="Symbol"/>
      </w:rPr>
    </w:lvl>
    <w:lvl w:ilvl="7" w:tplc="2158AC5E">
      <w:start w:val="1"/>
      <w:numFmt w:val="bullet"/>
      <w:lvlText w:val="o"/>
      <w:lvlJc w:val="left"/>
      <w:pPr>
        <w:tabs>
          <w:tab w:val="num" w:pos="5760"/>
        </w:tabs>
        <w:ind w:left="5760" w:hanging="360"/>
      </w:pPr>
      <w:rPr>
        <w:rFonts w:ascii="Courier New" w:hAnsi="Courier New"/>
      </w:rPr>
    </w:lvl>
    <w:lvl w:ilvl="8" w:tplc="1BBEC6BC">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04941A5E">
      <w:start w:val="1"/>
      <w:numFmt w:val="bullet"/>
      <w:lvlText w:val=""/>
      <w:lvlJc w:val="left"/>
      <w:pPr>
        <w:ind w:left="720" w:hanging="360"/>
      </w:pPr>
      <w:rPr>
        <w:rFonts w:ascii="Symbol" w:hAnsi="Symbol"/>
      </w:rPr>
    </w:lvl>
    <w:lvl w:ilvl="1" w:tplc="EB8616E4">
      <w:start w:val="1"/>
      <w:numFmt w:val="bullet"/>
      <w:lvlText w:val="o"/>
      <w:lvlJc w:val="left"/>
      <w:pPr>
        <w:tabs>
          <w:tab w:val="num" w:pos="1440"/>
        </w:tabs>
        <w:ind w:left="1440" w:hanging="360"/>
      </w:pPr>
      <w:rPr>
        <w:rFonts w:ascii="Courier New" w:hAnsi="Courier New"/>
      </w:rPr>
    </w:lvl>
    <w:lvl w:ilvl="2" w:tplc="709A1EEE">
      <w:start w:val="1"/>
      <w:numFmt w:val="bullet"/>
      <w:lvlText w:val=""/>
      <w:lvlJc w:val="left"/>
      <w:pPr>
        <w:tabs>
          <w:tab w:val="num" w:pos="2160"/>
        </w:tabs>
        <w:ind w:left="2160" w:hanging="360"/>
      </w:pPr>
      <w:rPr>
        <w:rFonts w:ascii="Wingdings" w:hAnsi="Wingdings"/>
      </w:rPr>
    </w:lvl>
    <w:lvl w:ilvl="3" w:tplc="065EAA78">
      <w:start w:val="1"/>
      <w:numFmt w:val="bullet"/>
      <w:lvlText w:val=""/>
      <w:lvlJc w:val="left"/>
      <w:pPr>
        <w:tabs>
          <w:tab w:val="num" w:pos="2880"/>
        </w:tabs>
        <w:ind w:left="2880" w:hanging="360"/>
      </w:pPr>
      <w:rPr>
        <w:rFonts w:ascii="Symbol" w:hAnsi="Symbol"/>
      </w:rPr>
    </w:lvl>
    <w:lvl w:ilvl="4" w:tplc="594AF714">
      <w:start w:val="1"/>
      <w:numFmt w:val="bullet"/>
      <w:lvlText w:val="o"/>
      <w:lvlJc w:val="left"/>
      <w:pPr>
        <w:tabs>
          <w:tab w:val="num" w:pos="3600"/>
        </w:tabs>
        <w:ind w:left="3600" w:hanging="360"/>
      </w:pPr>
      <w:rPr>
        <w:rFonts w:ascii="Courier New" w:hAnsi="Courier New"/>
      </w:rPr>
    </w:lvl>
    <w:lvl w:ilvl="5" w:tplc="726C2744">
      <w:start w:val="1"/>
      <w:numFmt w:val="bullet"/>
      <w:lvlText w:val=""/>
      <w:lvlJc w:val="left"/>
      <w:pPr>
        <w:tabs>
          <w:tab w:val="num" w:pos="4320"/>
        </w:tabs>
        <w:ind w:left="4320" w:hanging="360"/>
      </w:pPr>
      <w:rPr>
        <w:rFonts w:ascii="Wingdings" w:hAnsi="Wingdings"/>
      </w:rPr>
    </w:lvl>
    <w:lvl w:ilvl="6" w:tplc="C116E9A6">
      <w:start w:val="1"/>
      <w:numFmt w:val="bullet"/>
      <w:lvlText w:val=""/>
      <w:lvlJc w:val="left"/>
      <w:pPr>
        <w:tabs>
          <w:tab w:val="num" w:pos="5040"/>
        </w:tabs>
        <w:ind w:left="5040" w:hanging="360"/>
      </w:pPr>
      <w:rPr>
        <w:rFonts w:ascii="Symbol" w:hAnsi="Symbol"/>
      </w:rPr>
    </w:lvl>
    <w:lvl w:ilvl="7" w:tplc="21FAC73C">
      <w:start w:val="1"/>
      <w:numFmt w:val="bullet"/>
      <w:lvlText w:val="o"/>
      <w:lvlJc w:val="left"/>
      <w:pPr>
        <w:tabs>
          <w:tab w:val="num" w:pos="5760"/>
        </w:tabs>
        <w:ind w:left="5760" w:hanging="360"/>
      </w:pPr>
      <w:rPr>
        <w:rFonts w:ascii="Courier New" w:hAnsi="Courier New"/>
      </w:rPr>
    </w:lvl>
    <w:lvl w:ilvl="8" w:tplc="DDB4EF10">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F70ACF76">
      <w:start w:val="1"/>
      <w:numFmt w:val="bullet"/>
      <w:lvlText w:val=""/>
      <w:lvlJc w:val="left"/>
      <w:pPr>
        <w:ind w:left="720" w:hanging="360"/>
      </w:pPr>
      <w:rPr>
        <w:rFonts w:ascii="Symbol" w:hAnsi="Symbol"/>
      </w:rPr>
    </w:lvl>
    <w:lvl w:ilvl="1" w:tplc="56C4F09A">
      <w:start w:val="1"/>
      <w:numFmt w:val="bullet"/>
      <w:lvlText w:val="o"/>
      <w:lvlJc w:val="left"/>
      <w:pPr>
        <w:tabs>
          <w:tab w:val="num" w:pos="1440"/>
        </w:tabs>
        <w:ind w:left="1440" w:hanging="360"/>
      </w:pPr>
      <w:rPr>
        <w:rFonts w:ascii="Courier New" w:hAnsi="Courier New"/>
      </w:rPr>
    </w:lvl>
    <w:lvl w:ilvl="2" w:tplc="E5B4C6CC">
      <w:start w:val="1"/>
      <w:numFmt w:val="bullet"/>
      <w:lvlText w:val=""/>
      <w:lvlJc w:val="left"/>
      <w:pPr>
        <w:tabs>
          <w:tab w:val="num" w:pos="2160"/>
        </w:tabs>
        <w:ind w:left="2160" w:hanging="360"/>
      </w:pPr>
      <w:rPr>
        <w:rFonts w:ascii="Wingdings" w:hAnsi="Wingdings"/>
      </w:rPr>
    </w:lvl>
    <w:lvl w:ilvl="3" w:tplc="F7202F5A">
      <w:start w:val="1"/>
      <w:numFmt w:val="bullet"/>
      <w:lvlText w:val=""/>
      <w:lvlJc w:val="left"/>
      <w:pPr>
        <w:tabs>
          <w:tab w:val="num" w:pos="2880"/>
        </w:tabs>
        <w:ind w:left="2880" w:hanging="360"/>
      </w:pPr>
      <w:rPr>
        <w:rFonts w:ascii="Symbol" w:hAnsi="Symbol"/>
      </w:rPr>
    </w:lvl>
    <w:lvl w:ilvl="4" w:tplc="EB5245B8">
      <w:start w:val="1"/>
      <w:numFmt w:val="bullet"/>
      <w:lvlText w:val="o"/>
      <w:lvlJc w:val="left"/>
      <w:pPr>
        <w:tabs>
          <w:tab w:val="num" w:pos="3600"/>
        </w:tabs>
        <w:ind w:left="3600" w:hanging="360"/>
      </w:pPr>
      <w:rPr>
        <w:rFonts w:ascii="Courier New" w:hAnsi="Courier New"/>
      </w:rPr>
    </w:lvl>
    <w:lvl w:ilvl="5" w:tplc="1AB4D996">
      <w:start w:val="1"/>
      <w:numFmt w:val="bullet"/>
      <w:lvlText w:val=""/>
      <w:lvlJc w:val="left"/>
      <w:pPr>
        <w:tabs>
          <w:tab w:val="num" w:pos="4320"/>
        </w:tabs>
        <w:ind w:left="4320" w:hanging="360"/>
      </w:pPr>
      <w:rPr>
        <w:rFonts w:ascii="Wingdings" w:hAnsi="Wingdings"/>
      </w:rPr>
    </w:lvl>
    <w:lvl w:ilvl="6" w:tplc="FE780754">
      <w:start w:val="1"/>
      <w:numFmt w:val="bullet"/>
      <w:lvlText w:val=""/>
      <w:lvlJc w:val="left"/>
      <w:pPr>
        <w:tabs>
          <w:tab w:val="num" w:pos="5040"/>
        </w:tabs>
        <w:ind w:left="5040" w:hanging="360"/>
      </w:pPr>
      <w:rPr>
        <w:rFonts w:ascii="Symbol" w:hAnsi="Symbol"/>
      </w:rPr>
    </w:lvl>
    <w:lvl w:ilvl="7" w:tplc="8078D99A">
      <w:start w:val="1"/>
      <w:numFmt w:val="bullet"/>
      <w:lvlText w:val="o"/>
      <w:lvlJc w:val="left"/>
      <w:pPr>
        <w:tabs>
          <w:tab w:val="num" w:pos="5760"/>
        </w:tabs>
        <w:ind w:left="5760" w:hanging="360"/>
      </w:pPr>
      <w:rPr>
        <w:rFonts w:ascii="Courier New" w:hAnsi="Courier New"/>
      </w:rPr>
    </w:lvl>
    <w:lvl w:ilvl="8" w:tplc="7DD4D500">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hybridMultilevel"/>
    <w:tmpl w:val="7CBE484A"/>
    <w:lvl w:ilvl="0" w:tplc="484E6DB4">
      <w:start w:val="1"/>
      <w:numFmt w:val="bullet"/>
      <w:lvlText w:val=""/>
      <w:lvlJc w:val="left"/>
      <w:pPr>
        <w:ind w:left="720" w:hanging="360"/>
      </w:pPr>
      <w:rPr>
        <w:rFonts w:ascii="Symbol" w:hAnsi="Symbol"/>
      </w:rPr>
    </w:lvl>
    <w:lvl w:ilvl="1" w:tplc="1A30FEFC">
      <w:start w:val="1"/>
      <w:numFmt w:val="bullet"/>
      <w:lvlText w:val="o"/>
      <w:lvlJc w:val="left"/>
      <w:pPr>
        <w:tabs>
          <w:tab w:val="num" w:pos="1440"/>
        </w:tabs>
        <w:ind w:left="1440" w:hanging="360"/>
      </w:pPr>
      <w:rPr>
        <w:rFonts w:ascii="Courier New" w:hAnsi="Courier New"/>
      </w:rPr>
    </w:lvl>
    <w:lvl w:ilvl="2" w:tplc="98D23F7A">
      <w:start w:val="1"/>
      <w:numFmt w:val="bullet"/>
      <w:lvlText w:val=""/>
      <w:lvlJc w:val="left"/>
      <w:pPr>
        <w:tabs>
          <w:tab w:val="num" w:pos="2160"/>
        </w:tabs>
        <w:ind w:left="2160" w:hanging="360"/>
      </w:pPr>
      <w:rPr>
        <w:rFonts w:ascii="Wingdings" w:hAnsi="Wingdings"/>
      </w:rPr>
    </w:lvl>
    <w:lvl w:ilvl="3" w:tplc="AC141D72">
      <w:start w:val="1"/>
      <w:numFmt w:val="bullet"/>
      <w:lvlText w:val=""/>
      <w:lvlJc w:val="left"/>
      <w:pPr>
        <w:tabs>
          <w:tab w:val="num" w:pos="2880"/>
        </w:tabs>
        <w:ind w:left="2880" w:hanging="360"/>
      </w:pPr>
      <w:rPr>
        <w:rFonts w:ascii="Symbol" w:hAnsi="Symbol"/>
      </w:rPr>
    </w:lvl>
    <w:lvl w:ilvl="4" w:tplc="E37E0A22">
      <w:start w:val="1"/>
      <w:numFmt w:val="bullet"/>
      <w:lvlText w:val="o"/>
      <w:lvlJc w:val="left"/>
      <w:pPr>
        <w:tabs>
          <w:tab w:val="num" w:pos="3600"/>
        </w:tabs>
        <w:ind w:left="3600" w:hanging="360"/>
      </w:pPr>
      <w:rPr>
        <w:rFonts w:ascii="Courier New" w:hAnsi="Courier New"/>
      </w:rPr>
    </w:lvl>
    <w:lvl w:ilvl="5" w:tplc="1570B332">
      <w:start w:val="1"/>
      <w:numFmt w:val="bullet"/>
      <w:lvlText w:val=""/>
      <w:lvlJc w:val="left"/>
      <w:pPr>
        <w:tabs>
          <w:tab w:val="num" w:pos="4320"/>
        </w:tabs>
        <w:ind w:left="4320" w:hanging="360"/>
      </w:pPr>
      <w:rPr>
        <w:rFonts w:ascii="Wingdings" w:hAnsi="Wingdings"/>
      </w:rPr>
    </w:lvl>
    <w:lvl w:ilvl="6" w:tplc="201AE958">
      <w:start w:val="1"/>
      <w:numFmt w:val="bullet"/>
      <w:lvlText w:val=""/>
      <w:lvlJc w:val="left"/>
      <w:pPr>
        <w:tabs>
          <w:tab w:val="num" w:pos="5040"/>
        </w:tabs>
        <w:ind w:left="5040" w:hanging="360"/>
      </w:pPr>
      <w:rPr>
        <w:rFonts w:ascii="Symbol" w:hAnsi="Symbol"/>
      </w:rPr>
    </w:lvl>
    <w:lvl w:ilvl="7" w:tplc="9DAC4B0A">
      <w:start w:val="1"/>
      <w:numFmt w:val="bullet"/>
      <w:lvlText w:val="o"/>
      <w:lvlJc w:val="left"/>
      <w:pPr>
        <w:tabs>
          <w:tab w:val="num" w:pos="5760"/>
        </w:tabs>
        <w:ind w:left="5760" w:hanging="360"/>
      </w:pPr>
      <w:rPr>
        <w:rFonts w:ascii="Courier New" w:hAnsi="Courier New"/>
      </w:rPr>
    </w:lvl>
    <w:lvl w:ilvl="8" w:tplc="5486EA5E">
      <w:start w:val="1"/>
      <w:numFmt w:val="bullet"/>
      <w:lvlText w:val=""/>
      <w:lvlJc w:val="left"/>
      <w:pPr>
        <w:tabs>
          <w:tab w:val="num" w:pos="6480"/>
        </w:tabs>
        <w:ind w:left="6480" w:hanging="360"/>
      </w:pPr>
      <w:rPr>
        <w:rFonts w:ascii="Wingdings" w:hAnsi="Wingdings"/>
      </w:rPr>
    </w:lvl>
  </w:abstractNum>
  <w:abstractNum w:abstractNumId="89" w15:restartNumberingAfterBreak="0">
    <w:nsid w:val="7CBE484B"/>
    <w:multiLevelType w:val="hybridMultilevel"/>
    <w:tmpl w:val="7CBE484B"/>
    <w:lvl w:ilvl="0" w:tplc="F4F87D80">
      <w:start w:val="1"/>
      <w:numFmt w:val="bullet"/>
      <w:lvlText w:val=""/>
      <w:lvlJc w:val="left"/>
      <w:pPr>
        <w:ind w:left="720" w:hanging="360"/>
      </w:pPr>
      <w:rPr>
        <w:rFonts w:ascii="Symbol" w:hAnsi="Symbol"/>
      </w:rPr>
    </w:lvl>
    <w:lvl w:ilvl="1" w:tplc="04323060">
      <w:start w:val="1"/>
      <w:numFmt w:val="bullet"/>
      <w:lvlText w:val="o"/>
      <w:lvlJc w:val="left"/>
      <w:pPr>
        <w:tabs>
          <w:tab w:val="num" w:pos="1440"/>
        </w:tabs>
        <w:ind w:left="1440" w:hanging="360"/>
      </w:pPr>
      <w:rPr>
        <w:rFonts w:ascii="Courier New" w:hAnsi="Courier New"/>
      </w:rPr>
    </w:lvl>
    <w:lvl w:ilvl="2" w:tplc="4FF26B04">
      <w:start w:val="1"/>
      <w:numFmt w:val="bullet"/>
      <w:lvlText w:val=""/>
      <w:lvlJc w:val="left"/>
      <w:pPr>
        <w:tabs>
          <w:tab w:val="num" w:pos="2160"/>
        </w:tabs>
        <w:ind w:left="2160" w:hanging="360"/>
      </w:pPr>
      <w:rPr>
        <w:rFonts w:ascii="Wingdings" w:hAnsi="Wingdings"/>
      </w:rPr>
    </w:lvl>
    <w:lvl w:ilvl="3" w:tplc="F1061248">
      <w:start w:val="1"/>
      <w:numFmt w:val="bullet"/>
      <w:lvlText w:val=""/>
      <w:lvlJc w:val="left"/>
      <w:pPr>
        <w:tabs>
          <w:tab w:val="num" w:pos="2880"/>
        </w:tabs>
        <w:ind w:left="2880" w:hanging="360"/>
      </w:pPr>
      <w:rPr>
        <w:rFonts w:ascii="Symbol" w:hAnsi="Symbol"/>
      </w:rPr>
    </w:lvl>
    <w:lvl w:ilvl="4" w:tplc="CC0C7ED2">
      <w:start w:val="1"/>
      <w:numFmt w:val="bullet"/>
      <w:lvlText w:val="o"/>
      <w:lvlJc w:val="left"/>
      <w:pPr>
        <w:tabs>
          <w:tab w:val="num" w:pos="3600"/>
        </w:tabs>
        <w:ind w:left="3600" w:hanging="360"/>
      </w:pPr>
      <w:rPr>
        <w:rFonts w:ascii="Courier New" w:hAnsi="Courier New"/>
      </w:rPr>
    </w:lvl>
    <w:lvl w:ilvl="5" w:tplc="B4B8959E">
      <w:start w:val="1"/>
      <w:numFmt w:val="bullet"/>
      <w:lvlText w:val=""/>
      <w:lvlJc w:val="left"/>
      <w:pPr>
        <w:tabs>
          <w:tab w:val="num" w:pos="4320"/>
        </w:tabs>
        <w:ind w:left="4320" w:hanging="360"/>
      </w:pPr>
      <w:rPr>
        <w:rFonts w:ascii="Wingdings" w:hAnsi="Wingdings"/>
      </w:rPr>
    </w:lvl>
    <w:lvl w:ilvl="6" w:tplc="5DB2FFD8">
      <w:start w:val="1"/>
      <w:numFmt w:val="bullet"/>
      <w:lvlText w:val=""/>
      <w:lvlJc w:val="left"/>
      <w:pPr>
        <w:tabs>
          <w:tab w:val="num" w:pos="5040"/>
        </w:tabs>
        <w:ind w:left="5040" w:hanging="360"/>
      </w:pPr>
      <w:rPr>
        <w:rFonts w:ascii="Symbol" w:hAnsi="Symbol"/>
      </w:rPr>
    </w:lvl>
    <w:lvl w:ilvl="7" w:tplc="AD2AA1C4">
      <w:start w:val="1"/>
      <w:numFmt w:val="bullet"/>
      <w:lvlText w:val="o"/>
      <w:lvlJc w:val="left"/>
      <w:pPr>
        <w:tabs>
          <w:tab w:val="num" w:pos="5760"/>
        </w:tabs>
        <w:ind w:left="5760" w:hanging="360"/>
      </w:pPr>
      <w:rPr>
        <w:rFonts w:ascii="Courier New" w:hAnsi="Courier New"/>
      </w:rPr>
    </w:lvl>
    <w:lvl w:ilvl="8" w:tplc="8B26B73C">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0EAE6B80">
      <w:start w:val="1"/>
      <w:numFmt w:val="bullet"/>
      <w:lvlText w:val=""/>
      <w:lvlJc w:val="left"/>
      <w:pPr>
        <w:ind w:left="720" w:hanging="360"/>
      </w:pPr>
      <w:rPr>
        <w:rFonts w:ascii="Symbol" w:hAnsi="Symbol"/>
      </w:rPr>
    </w:lvl>
    <w:lvl w:ilvl="1" w:tplc="A252A130">
      <w:start w:val="1"/>
      <w:numFmt w:val="bullet"/>
      <w:lvlText w:val="o"/>
      <w:lvlJc w:val="left"/>
      <w:pPr>
        <w:tabs>
          <w:tab w:val="num" w:pos="1440"/>
        </w:tabs>
        <w:ind w:left="1440" w:hanging="360"/>
      </w:pPr>
      <w:rPr>
        <w:rFonts w:ascii="Courier New" w:hAnsi="Courier New"/>
      </w:rPr>
    </w:lvl>
    <w:lvl w:ilvl="2" w:tplc="17B02CCC">
      <w:start w:val="1"/>
      <w:numFmt w:val="bullet"/>
      <w:lvlText w:val=""/>
      <w:lvlJc w:val="left"/>
      <w:pPr>
        <w:tabs>
          <w:tab w:val="num" w:pos="2160"/>
        </w:tabs>
        <w:ind w:left="2160" w:hanging="360"/>
      </w:pPr>
      <w:rPr>
        <w:rFonts w:ascii="Wingdings" w:hAnsi="Wingdings"/>
      </w:rPr>
    </w:lvl>
    <w:lvl w:ilvl="3" w:tplc="EE92DB84">
      <w:start w:val="1"/>
      <w:numFmt w:val="bullet"/>
      <w:lvlText w:val=""/>
      <w:lvlJc w:val="left"/>
      <w:pPr>
        <w:tabs>
          <w:tab w:val="num" w:pos="2880"/>
        </w:tabs>
        <w:ind w:left="2880" w:hanging="360"/>
      </w:pPr>
      <w:rPr>
        <w:rFonts w:ascii="Symbol" w:hAnsi="Symbol"/>
      </w:rPr>
    </w:lvl>
    <w:lvl w:ilvl="4" w:tplc="09F44E5E">
      <w:start w:val="1"/>
      <w:numFmt w:val="bullet"/>
      <w:lvlText w:val="o"/>
      <w:lvlJc w:val="left"/>
      <w:pPr>
        <w:tabs>
          <w:tab w:val="num" w:pos="3600"/>
        </w:tabs>
        <w:ind w:left="3600" w:hanging="360"/>
      </w:pPr>
      <w:rPr>
        <w:rFonts w:ascii="Courier New" w:hAnsi="Courier New"/>
      </w:rPr>
    </w:lvl>
    <w:lvl w:ilvl="5" w:tplc="BF301168">
      <w:start w:val="1"/>
      <w:numFmt w:val="bullet"/>
      <w:lvlText w:val=""/>
      <w:lvlJc w:val="left"/>
      <w:pPr>
        <w:tabs>
          <w:tab w:val="num" w:pos="4320"/>
        </w:tabs>
        <w:ind w:left="4320" w:hanging="360"/>
      </w:pPr>
      <w:rPr>
        <w:rFonts w:ascii="Wingdings" w:hAnsi="Wingdings"/>
      </w:rPr>
    </w:lvl>
    <w:lvl w:ilvl="6" w:tplc="36CA5076">
      <w:start w:val="1"/>
      <w:numFmt w:val="bullet"/>
      <w:lvlText w:val=""/>
      <w:lvlJc w:val="left"/>
      <w:pPr>
        <w:tabs>
          <w:tab w:val="num" w:pos="5040"/>
        </w:tabs>
        <w:ind w:left="5040" w:hanging="360"/>
      </w:pPr>
      <w:rPr>
        <w:rFonts w:ascii="Symbol" w:hAnsi="Symbol"/>
      </w:rPr>
    </w:lvl>
    <w:lvl w:ilvl="7" w:tplc="521EA0A0">
      <w:start w:val="1"/>
      <w:numFmt w:val="bullet"/>
      <w:lvlText w:val="o"/>
      <w:lvlJc w:val="left"/>
      <w:pPr>
        <w:tabs>
          <w:tab w:val="num" w:pos="5760"/>
        </w:tabs>
        <w:ind w:left="5760" w:hanging="360"/>
      </w:pPr>
      <w:rPr>
        <w:rFonts w:ascii="Courier New" w:hAnsi="Courier New"/>
      </w:rPr>
    </w:lvl>
    <w:lvl w:ilvl="8" w:tplc="AB7420DC">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F686F6A4">
      <w:start w:val="1"/>
      <w:numFmt w:val="bullet"/>
      <w:lvlText w:val=""/>
      <w:lvlJc w:val="left"/>
      <w:pPr>
        <w:ind w:left="720" w:hanging="360"/>
      </w:pPr>
      <w:rPr>
        <w:rFonts w:ascii="Symbol" w:hAnsi="Symbol"/>
      </w:rPr>
    </w:lvl>
    <w:lvl w:ilvl="1" w:tplc="75746D30">
      <w:start w:val="1"/>
      <w:numFmt w:val="bullet"/>
      <w:lvlText w:val="o"/>
      <w:lvlJc w:val="left"/>
      <w:pPr>
        <w:tabs>
          <w:tab w:val="num" w:pos="1440"/>
        </w:tabs>
        <w:ind w:left="1440" w:hanging="360"/>
      </w:pPr>
      <w:rPr>
        <w:rFonts w:ascii="Courier New" w:hAnsi="Courier New"/>
      </w:rPr>
    </w:lvl>
    <w:lvl w:ilvl="2" w:tplc="226601EE">
      <w:start w:val="1"/>
      <w:numFmt w:val="bullet"/>
      <w:lvlText w:val=""/>
      <w:lvlJc w:val="left"/>
      <w:pPr>
        <w:tabs>
          <w:tab w:val="num" w:pos="2160"/>
        </w:tabs>
        <w:ind w:left="2160" w:hanging="360"/>
      </w:pPr>
      <w:rPr>
        <w:rFonts w:ascii="Wingdings" w:hAnsi="Wingdings"/>
      </w:rPr>
    </w:lvl>
    <w:lvl w:ilvl="3" w:tplc="58F08748">
      <w:start w:val="1"/>
      <w:numFmt w:val="bullet"/>
      <w:lvlText w:val=""/>
      <w:lvlJc w:val="left"/>
      <w:pPr>
        <w:tabs>
          <w:tab w:val="num" w:pos="2880"/>
        </w:tabs>
        <w:ind w:left="2880" w:hanging="360"/>
      </w:pPr>
      <w:rPr>
        <w:rFonts w:ascii="Symbol" w:hAnsi="Symbol"/>
      </w:rPr>
    </w:lvl>
    <w:lvl w:ilvl="4" w:tplc="76564AF0">
      <w:start w:val="1"/>
      <w:numFmt w:val="bullet"/>
      <w:lvlText w:val="o"/>
      <w:lvlJc w:val="left"/>
      <w:pPr>
        <w:tabs>
          <w:tab w:val="num" w:pos="3600"/>
        </w:tabs>
        <w:ind w:left="3600" w:hanging="360"/>
      </w:pPr>
      <w:rPr>
        <w:rFonts w:ascii="Courier New" w:hAnsi="Courier New"/>
      </w:rPr>
    </w:lvl>
    <w:lvl w:ilvl="5" w:tplc="69A6792E">
      <w:start w:val="1"/>
      <w:numFmt w:val="bullet"/>
      <w:lvlText w:val=""/>
      <w:lvlJc w:val="left"/>
      <w:pPr>
        <w:tabs>
          <w:tab w:val="num" w:pos="4320"/>
        </w:tabs>
        <w:ind w:left="4320" w:hanging="360"/>
      </w:pPr>
      <w:rPr>
        <w:rFonts w:ascii="Wingdings" w:hAnsi="Wingdings"/>
      </w:rPr>
    </w:lvl>
    <w:lvl w:ilvl="6" w:tplc="51E40BCA">
      <w:start w:val="1"/>
      <w:numFmt w:val="bullet"/>
      <w:lvlText w:val=""/>
      <w:lvlJc w:val="left"/>
      <w:pPr>
        <w:tabs>
          <w:tab w:val="num" w:pos="5040"/>
        </w:tabs>
        <w:ind w:left="5040" w:hanging="360"/>
      </w:pPr>
      <w:rPr>
        <w:rFonts w:ascii="Symbol" w:hAnsi="Symbol"/>
      </w:rPr>
    </w:lvl>
    <w:lvl w:ilvl="7" w:tplc="C76AC95A">
      <w:start w:val="1"/>
      <w:numFmt w:val="bullet"/>
      <w:lvlText w:val="o"/>
      <w:lvlJc w:val="left"/>
      <w:pPr>
        <w:tabs>
          <w:tab w:val="num" w:pos="5760"/>
        </w:tabs>
        <w:ind w:left="5760" w:hanging="360"/>
      </w:pPr>
      <w:rPr>
        <w:rFonts w:ascii="Courier New" w:hAnsi="Courier New"/>
      </w:rPr>
    </w:lvl>
    <w:lvl w:ilvl="8" w:tplc="26E48372">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01405ABA">
      <w:start w:val="1"/>
      <w:numFmt w:val="bullet"/>
      <w:lvlText w:val=""/>
      <w:lvlJc w:val="left"/>
      <w:pPr>
        <w:ind w:left="720" w:hanging="360"/>
      </w:pPr>
      <w:rPr>
        <w:rFonts w:ascii="Symbol" w:hAnsi="Symbol"/>
      </w:rPr>
    </w:lvl>
    <w:lvl w:ilvl="1" w:tplc="1EC8648E">
      <w:start w:val="1"/>
      <w:numFmt w:val="bullet"/>
      <w:lvlText w:val="o"/>
      <w:lvlJc w:val="left"/>
      <w:pPr>
        <w:tabs>
          <w:tab w:val="num" w:pos="1440"/>
        </w:tabs>
        <w:ind w:left="1440" w:hanging="360"/>
      </w:pPr>
      <w:rPr>
        <w:rFonts w:ascii="Courier New" w:hAnsi="Courier New"/>
      </w:rPr>
    </w:lvl>
    <w:lvl w:ilvl="2" w:tplc="3C5035AC">
      <w:start w:val="1"/>
      <w:numFmt w:val="bullet"/>
      <w:lvlText w:val=""/>
      <w:lvlJc w:val="left"/>
      <w:pPr>
        <w:tabs>
          <w:tab w:val="num" w:pos="2160"/>
        </w:tabs>
        <w:ind w:left="2160" w:hanging="360"/>
      </w:pPr>
      <w:rPr>
        <w:rFonts w:ascii="Wingdings" w:hAnsi="Wingdings"/>
      </w:rPr>
    </w:lvl>
    <w:lvl w:ilvl="3" w:tplc="98E0673A">
      <w:start w:val="1"/>
      <w:numFmt w:val="bullet"/>
      <w:lvlText w:val=""/>
      <w:lvlJc w:val="left"/>
      <w:pPr>
        <w:tabs>
          <w:tab w:val="num" w:pos="2880"/>
        </w:tabs>
        <w:ind w:left="2880" w:hanging="360"/>
      </w:pPr>
      <w:rPr>
        <w:rFonts w:ascii="Symbol" w:hAnsi="Symbol"/>
      </w:rPr>
    </w:lvl>
    <w:lvl w:ilvl="4" w:tplc="758CF7E8">
      <w:start w:val="1"/>
      <w:numFmt w:val="bullet"/>
      <w:lvlText w:val="o"/>
      <w:lvlJc w:val="left"/>
      <w:pPr>
        <w:tabs>
          <w:tab w:val="num" w:pos="3600"/>
        </w:tabs>
        <w:ind w:left="3600" w:hanging="360"/>
      </w:pPr>
      <w:rPr>
        <w:rFonts w:ascii="Courier New" w:hAnsi="Courier New"/>
      </w:rPr>
    </w:lvl>
    <w:lvl w:ilvl="5" w:tplc="43E2AA32">
      <w:start w:val="1"/>
      <w:numFmt w:val="bullet"/>
      <w:lvlText w:val=""/>
      <w:lvlJc w:val="left"/>
      <w:pPr>
        <w:tabs>
          <w:tab w:val="num" w:pos="4320"/>
        </w:tabs>
        <w:ind w:left="4320" w:hanging="360"/>
      </w:pPr>
      <w:rPr>
        <w:rFonts w:ascii="Wingdings" w:hAnsi="Wingdings"/>
      </w:rPr>
    </w:lvl>
    <w:lvl w:ilvl="6" w:tplc="BC8CE31A">
      <w:start w:val="1"/>
      <w:numFmt w:val="bullet"/>
      <w:lvlText w:val=""/>
      <w:lvlJc w:val="left"/>
      <w:pPr>
        <w:tabs>
          <w:tab w:val="num" w:pos="5040"/>
        </w:tabs>
        <w:ind w:left="5040" w:hanging="360"/>
      </w:pPr>
      <w:rPr>
        <w:rFonts w:ascii="Symbol" w:hAnsi="Symbol"/>
      </w:rPr>
    </w:lvl>
    <w:lvl w:ilvl="7" w:tplc="2340A67A">
      <w:start w:val="1"/>
      <w:numFmt w:val="bullet"/>
      <w:lvlText w:val="o"/>
      <w:lvlJc w:val="left"/>
      <w:pPr>
        <w:tabs>
          <w:tab w:val="num" w:pos="5760"/>
        </w:tabs>
        <w:ind w:left="5760" w:hanging="360"/>
      </w:pPr>
      <w:rPr>
        <w:rFonts w:ascii="Courier New" w:hAnsi="Courier New"/>
      </w:rPr>
    </w:lvl>
    <w:lvl w:ilvl="8" w:tplc="32D457DE">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hybridMultilevel"/>
    <w:tmpl w:val="7CBE484F"/>
    <w:lvl w:ilvl="0" w:tplc="7574755A">
      <w:start w:val="1"/>
      <w:numFmt w:val="bullet"/>
      <w:lvlText w:val=""/>
      <w:lvlJc w:val="left"/>
      <w:pPr>
        <w:ind w:left="720" w:hanging="360"/>
      </w:pPr>
      <w:rPr>
        <w:rFonts w:ascii="Symbol" w:hAnsi="Symbol"/>
      </w:rPr>
    </w:lvl>
    <w:lvl w:ilvl="1" w:tplc="9328D3DA">
      <w:start w:val="1"/>
      <w:numFmt w:val="bullet"/>
      <w:lvlText w:val="o"/>
      <w:lvlJc w:val="left"/>
      <w:pPr>
        <w:tabs>
          <w:tab w:val="num" w:pos="1440"/>
        </w:tabs>
        <w:ind w:left="1440" w:hanging="360"/>
      </w:pPr>
      <w:rPr>
        <w:rFonts w:ascii="Courier New" w:hAnsi="Courier New"/>
      </w:rPr>
    </w:lvl>
    <w:lvl w:ilvl="2" w:tplc="E636610A">
      <w:start w:val="1"/>
      <w:numFmt w:val="bullet"/>
      <w:lvlText w:val=""/>
      <w:lvlJc w:val="left"/>
      <w:pPr>
        <w:tabs>
          <w:tab w:val="num" w:pos="2160"/>
        </w:tabs>
        <w:ind w:left="2160" w:hanging="360"/>
      </w:pPr>
      <w:rPr>
        <w:rFonts w:ascii="Wingdings" w:hAnsi="Wingdings"/>
      </w:rPr>
    </w:lvl>
    <w:lvl w:ilvl="3" w:tplc="1CDA4B18">
      <w:start w:val="1"/>
      <w:numFmt w:val="bullet"/>
      <w:lvlText w:val=""/>
      <w:lvlJc w:val="left"/>
      <w:pPr>
        <w:tabs>
          <w:tab w:val="num" w:pos="2880"/>
        </w:tabs>
        <w:ind w:left="2880" w:hanging="360"/>
      </w:pPr>
      <w:rPr>
        <w:rFonts w:ascii="Symbol" w:hAnsi="Symbol"/>
      </w:rPr>
    </w:lvl>
    <w:lvl w:ilvl="4" w:tplc="64A8D6B2">
      <w:start w:val="1"/>
      <w:numFmt w:val="bullet"/>
      <w:lvlText w:val="o"/>
      <w:lvlJc w:val="left"/>
      <w:pPr>
        <w:tabs>
          <w:tab w:val="num" w:pos="3600"/>
        </w:tabs>
        <w:ind w:left="3600" w:hanging="360"/>
      </w:pPr>
      <w:rPr>
        <w:rFonts w:ascii="Courier New" w:hAnsi="Courier New"/>
      </w:rPr>
    </w:lvl>
    <w:lvl w:ilvl="5" w:tplc="EAC88170">
      <w:start w:val="1"/>
      <w:numFmt w:val="bullet"/>
      <w:lvlText w:val=""/>
      <w:lvlJc w:val="left"/>
      <w:pPr>
        <w:tabs>
          <w:tab w:val="num" w:pos="4320"/>
        </w:tabs>
        <w:ind w:left="4320" w:hanging="360"/>
      </w:pPr>
      <w:rPr>
        <w:rFonts w:ascii="Wingdings" w:hAnsi="Wingdings"/>
      </w:rPr>
    </w:lvl>
    <w:lvl w:ilvl="6" w:tplc="2618B6BE">
      <w:start w:val="1"/>
      <w:numFmt w:val="bullet"/>
      <w:lvlText w:val=""/>
      <w:lvlJc w:val="left"/>
      <w:pPr>
        <w:tabs>
          <w:tab w:val="num" w:pos="5040"/>
        </w:tabs>
        <w:ind w:left="5040" w:hanging="360"/>
      </w:pPr>
      <w:rPr>
        <w:rFonts w:ascii="Symbol" w:hAnsi="Symbol"/>
      </w:rPr>
    </w:lvl>
    <w:lvl w:ilvl="7" w:tplc="33CA1B7C">
      <w:start w:val="1"/>
      <w:numFmt w:val="bullet"/>
      <w:lvlText w:val="o"/>
      <w:lvlJc w:val="left"/>
      <w:pPr>
        <w:tabs>
          <w:tab w:val="num" w:pos="5760"/>
        </w:tabs>
        <w:ind w:left="5760" w:hanging="360"/>
      </w:pPr>
      <w:rPr>
        <w:rFonts w:ascii="Courier New" w:hAnsi="Courier New"/>
      </w:rPr>
    </w:lvl>
    <w:lvl w:ilvl="8" w:tplc="D35E7AB2">
      <w:start w:val="1"/>
      <w:numFmt w:val="bullet"/>
      <w:lvlText w:val=""/>
      <w:lvlJc w:val="left"/>
      <w:pPr>
        <w:tabs>
          <w:tab w:val="num" w:pos="6480"/>
        </w:tabs>
        <w:ind w:left="6480" w:hanging="360"/>
      </w:pPr>
      <w:rPr>
        <w:rFonts w:ascii="Wingdings" w:hAnsi="Wingdings"/>
      </w:rPr>
    </w:lvl>
  </w:abstractNum>
  <w:abstractNum w:abstractNumId="94" w15:restartNumberingAfterBreak="0">
    <w:nsid w:val="7CBE4850"/>
    <w:multiLevelType w:val="hybridMultilevel"/>
    <w:tmpl w:val="7CBE4850"/>
    <w:lvl w:ilvl="0" w:tplc="26D407CE">
      <w:start w:val="1"/>
      <w:numFmt w:val="bullet"/>
      <w:lvlText w:val=""/>
      <w:lvlJc w:val="left"/>
      <w:pPr>
        <w:ind w:left="720" w:hanging="360"/>
      </w:pPr>
      <w:rPr>
        <w:rFonts w:ascii="Symbol" w:hAnsi="Symbol"/>
      </w:rPr>
    </w:lvl>
    <w:lvl w:ilvl="1" w:tplc="CB4815AA">
      <w:start w:val="1"/>
      <w:numFmt w:val="bullet"/>
      <w:lvlText w:val="o"/>
      <w:lvlJc w:val="left"/>
      <w:pPr>
        <w:tabs>
          <w:tab w:val="num" w:pos="1440"/>
        </w:tabs>
        <w:ind w:left="1440" w:hanging="360"/>
      </w:pPr>
      <w:rPr>
        <w:rFonts w:ascii="Courier New" w:hAnsi="Courier New"/>
      </w:rPr>
    </w:lvl>
    <w:lvl w:ilvl="2" w:tplc="91D6561C">
      <w:start w:val="1"/>
      <w:numFmt w:val="bullet"/>
      <w:lvlText w:val=""/>
      <w:lvlJc w:val="left"/>
      <w:pPr>
        <w:tabs>
          <w:tab w:val="num" w:pos="2160"/>
        </w:tabs>
        <w:ind w:left="2160" w:hanging="360"/>
      </w:pPr>
      <w:rPr>
        <w:rFonts w:ascii="Wingdings" w:hAnsi="Wingdings"/>
      </w:rPr>
    </w:lvl>
    <w:lvl w:ilvl="3" w:tplc="F87C55F8">
      <w:start w:val="1"/>
      <w:numFmt w:val="bullet"/>
      <w:lvlText w:val=""/>
      <w:lvlJc w:val="left"/>
      <w:pPr>
        <w:tabs>
          <w:tab w:val="num" w:pos="2880"/>
        </w:tabs>
        <w:ind w:left="2880" w:hanging="360"/>
      </w:pPr>
      <w:rPr>
        <w:rFonts w:ascii="Symbol" w:hAnsi="Symbol"/>
      </w:rPr>
    </w:lvl>
    <w:lvl w:ilvl="4" w:tplc="84CAD080">
      <w:start w:val="1"/>
      <w:numFmt w:val="bullet"/>
      <w:lvlText w:val="o"/>
      <w:lvlJc w:val="left"/>
      <w:pPr>
        <w:tabs>
          <w:tab w:val="num" w:pos="3600"/>
        </w:tabs>
        <w:ind w:left="3600" w:hanging="360"/>
      </w:pPr>
      <w:rPr>
        <w:rFonts w:ascii="Courier New" w:hAnsi="Courier New"/>
      </w:rPr>
    </w:lvl>
    <w:lvl w:ilvl="5" w:tplc="4A70259C">
      <w:start w:val="1"/>
      <w:numFmt w:val="bullet"/>
      <w:lvlText w:val=""/>
      <w:lvlJc w:val="left"/>
      <w:pPr>
        <w:tabs>
          <w:tab w:val="num" w:pos="4320"/>
        </w:tabs>
        <w:ind w:left="4320" w:hanging="360"/>
      </w:pPr>
      <w:rPr>
        <w:rFonts w:ascii="Wingdings" w:hAnsi="Wingdings"/>
      </w:rPr>
    </w:lvl>
    <w:lvl w:ilvl="6" w:tplc="1F1CB852">
      <w:start w:val="1"/>
      <w:numFmt w:val="bullet"/>
      <w:lvlText w:val=""/>
      <w:lvlJc w:val="left"/>
      <w:pPr>
        <w:tabs>
          <w:tab w:val="num" w:pos="5040"/>
        </w:tabs>
        <w:ind w:left="5040" w:hanging="360"/>
      </w:pPr>
      <w:rPr>
        <w:rFonts w:ascii="Symbol" w:hAnsi="Symbol"/>
      </w:rPr>
    </w:lvl>
    <w:lvl w:ilvl="7" w:tplc="B96AA46E">
      <w:start w:val="1"/>
      <w:numFmt w:val="bullet"/>
      <w:lvlText w:val="o"/>
      <w:lvlJc w:val="left"/>
      <w:pPr>
        <w:tabs>
          <w:tab w:val="num" w:pos="5760"/>
        </w:tabs>
        <w:ind w:left="5760" w:hanging="360"/>
      </w:pPr>
      <w:rPr>
        <w:rFonts w:ascii="Courier New" w:hAnsi="Courier New"/>
      </w:rPr>
    </w:lvl>
    <w:lvl w:ilvl="8" w:tplc="AA923856">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D1DA4754">
      <w:start w:val="1"/>
      <w:numFmt w:val="bullet"/>
      <w:lvlText w:val=""/>
      <w:lvlJc w:val="left"/>
      <w:pPr>
        <w:ind w:left="720" w:hanging="360"/>
      </w:pPr>
      <w:rPr>
        <w:rFonts w:ascii="Symbol" w:hAnsi="Symbol"/>
      </w:rPr>
    </w:lvl>
    <w:lvl w:ilvl="1" w:tplc="EA5C8850">
      <w:start w:val="1"/>
      <w:numFmt w:val="bullet"/>
      <w:lvlText w:val="o"/>
      <w:lvlJc w:val="left"/>
      <w:pPr>
        <w:tabs>
          <w:tab w:val="num" w:pos="1440"/>
        </w:tabs>
        <w:ind w:left="1440" w:hanging="360"/>
      </w:pPr>
      <w:rPr>
        <w:rFonts w:ascii="Courier New" w:hAnsi="Courier New"/>
      </w:rPr>
    </w:lvl>
    <w:lvl w:ilvl="2" w:tplc="D9A07730">
      <w:start w:val="1"/>
      <w:numFmt w:val="bullet"/>
      <w:lvlText w:val=""/>
      <w:lvlJc w:val="left"/>
      <w:pPr>
        <w:tabs>
          <w:tab w:val="num" w:pos="2160"/>
        </w:tabs>
        <w:ind w:left="2160" w:hanging="360"/>
      </w:pPr>
      <w:rPr>
        <w:rFonts w:ascii="Wingdings" w:hAnsi="Wingdings"/>
      </w:rPr>
    </w:lvl>
    <w:lvl w:ilvl="3" w:tplc="D98418B6">
      <w:start w:val="1"/>
      <w:numFmt w:val="bullet"/>
      <w:lvlText w:val=""/>
      <w:lvlJc w:val="left"/>
      <w:pPr>
        <w:tabs>
          <w:tab w:val="num" w:pos="2880"/>
        </w:tabs>
        <w:ind w:left="2880" w:hanging="360"/>
      </w:pPr>
      <w:rPr>
        <w:rFonts w:ascii="Symbol" w:hAnsi="Symbol"/>
      </w:rPr>
    </w:lvl>
    <w:lvl w:ilvl="4" w:tplc="6B365528">
      <w:start w:val="1"/>
      <w:numFmt w:val="bullet"/>
      <w:lvlText w:val="o"/>
      <w:lvlJc w:val="left"/>
      <w:pPr>
        <w:tabs>
          <w:tab w:val="num" w:pos="3600"/>
        </w:tabs>
        <w:ind w:left="3600" w:hanging="360"/>
      </w:pPr>
      <w:rPr>
        <w:rFonts w:ascii="Courier New" w:hAnsi="Courier New"/>
      </w:rPr>
    </w:lvl>
    <w:lvl w:ilvl="5" w:tplc="3604A7AC">
      <w:start w:val="1"/>
      <w:numFmt w:val="bullet"/>
      <w:lvlText w:val=""/>
      <w:lvlJc w:val="left"/>
      <w:pPr>
        <w:tabs>
          <w:tab w:val="num" w:pos="4320"/>
        </w:tabs>
        <w:ind w:left="4320" w:hanging="360"/>
      </w:pPr>
      <w:rPr>
        <w:rFonts w:ascii="Wingdings" w:hAnsi="Wingdings"/>
      </w:rPr>
    </w:lvl>
    <w:lvl w:ilvl="6" w:tplc="E554442C">
      <w:start w:val="1"/>
      <w:numFmt w:val="bullet"/>
      <w:lvlText w:val=""/>
      <w:lvlJc w:val="left"/>
      <w:pPr>
        <w:tabs>
          <w:tab w:val="num" w:pos="5040"/>
        </w:tabs>
        <w:ind w:left="5040" w:hanging="360"/>
      </w:pPr>
      <w:rPr>
        <w:rFonts w:ascii="Symbol" w:hAnsi="Symbol"/>
      </w:rPr>
    </w:lvl>
    <w:lvl w:ilvl="7" w:tplc="CD9ED55E">
      <w:start w:val="1"/>
      <w:numFmt w:val="bullet"/>
      <w:lvlText w:val="o"/>
      <w:lvlJc w:val="left"/>
      <w:pPr>
        <w:tabs>
          <w:tab w:val="num" w:pos="5760"/>
        </w:tabs>
        <w:ind w:left="5760" w:hanging="360"/>
      </w:pPr>
      <w:rPr>
        <w:rFonts w:ascii="Courier New" w:hAnsi="Courier New"/>
      </w:rPr>
    </w:lvl>
    <w:lvl w:ilvl="8" w:tplc="F7BEEBA8">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60FE7546">
      <w:start w:val="1"/>
      <w:numFmt w:val="bullet"/>
      <w:lvlText w:val=""/>
      <w:lvlJc w:val="left"/>
      <w:pPr>
        <w:ind w:left="720" w:hanging="360"/>
      </w:pPr>
      <w:rPr>
        <w:rFonts w:ascii="Symbol" w:hAnsi="Symbol"/>
      </w:rPr>
    </w:lvl>
    <w:lvl w:ilvl="1" w:tplc="774E70C2">
      <w:start w:val="1"/>
      <w:numFmt w:val="bullet"/>
      <w:lvlText w:val="o"/>
      <w:lvlJc w:val="left"/>
      <w:pPr>
        <w:tabs>
          <w:tab w:val="num" w:pos="1440"/>
        </w:tabs>
        <w:ind w:left="1440" w:hanging="360"/>
      </w:pPr>
      <w:rPr>
        <w:rFonts w:ascii="Courier New" w:hAnsi="Courier New"/>
      </w:rPr>
    </w:lvl>
    <w:lvl w:ilvl="2" w:tplc="4E9C44C4">
      <w:start w:val="1"/>
      <w:numFmt w:val="bullet"/>
      <w:lvlText w:val=""/>
      <w:lvlJc w:val="left"/>
      <w:pPr>
        <w:tabs>
          <w:tab w:val="num" w:pos="2160"/>
        </w:tabs>
        <w:ind w:left="2160" w:hanging="360"/>
      </w:pPr>
      <w:rPr>
        <w:rFonts w:ascii="Wingdings" w:hAnsi="Wingdings"/>
      </w:rPr>
    </w:lvl>
    <w:lvl w:ilvl="3" w:tplc="9D88F392">
      <w:start w:val="1"/>
      <w:numFmt w:val="bullet"/>
      <w:lvlText w:val=""/>
      <w:lvlJc w:val="left"/>
      <w:pPr>
        <w:tabs>
          <w:tab w:val="num" w:pos="2880"/>
        </w:tabs>
        <w:ind w:left="2880" w:hanging="360"/>
      </w:pPr>
      <w:rPr>
        <w:rFonts w:ascii="Symbol" w:hAnsi="Symbol"/>
      </w:rPr>
    </w:lvl>
    <w:lvl w:ilvl="4" w:tplc="DDC674A2">
      <w:start w:val="1"/>
      <w:numFmt w:val="bullet"/>
      <w:lvlText w:val="o"/>
      <w:lvlJc w:val="left"/>
      <w:pPr>
        <w:tabs>
          <w:tab w:val="num" w:pos="3600"/>
        </w:tabs>
        <w:ind w:left="3600" w:hanging="360"/>
      </w:pPr>
      <w:rPr>
        <w:rFonts w:ascii="Courier New" w:hAnsi="Courier New"/>
      </w:rPr>
    </w:lvl>
    <w:lvl w:ilvl="5" w:tplc="ED72EDDE">
      <w:start w:val="1"/>
      <w:numFmt w:val="bullet"/>
      <w:lvlText w:val=""/>
      <w:lvlJc w:val="left"/>
      <w:pPr>
        <w:tabs>
          <w:tab w:val="num" w:pos="4320"/>
        </w:tabs>
        <w:ind w:left="4320" w:hanging="360"/>
      </w:pPr>
      <w:rPr>
        <w:rFonts w:ascii="Wingdings" w:hAnsi="Wingdings"/>
      </w:rPr>
    </w:lvl>
    <w:lvl w:ilvl="6" w:tplc="F7B2FEEA">
      <w:start w:val="1"/>
      <w:numFmt w:val="bullet"/>
      <w:lvlText w:val=""/>
      <w:lvlJc w:val="left"/>
      <w:pPr>
        <w:tabs>
          <w:tab w:val="num" w:pos="5040"/>
        </w:tabs>
        <w:ind w:left="5040" w:hanging="360"/>
      </w:pPr>
      <w:rPr>
        <w:rFonts w:ascii="Symbol" w:hAnsi="Symbol"/>
      </w:rPr>
    </w:lvl>
    <w:lvl w:ilvl="7" w:tplc="EE805AC0">
      <w:start w:val="1"/>
      <w:numFmt w:val="bullet"/>
      <w:lvlText w:val="o"/>
      <w:lvlJc w:val="left"/>
      <w:pPr>
        <w:tabs>
          <w:tab w:val="num" w:pos="5760"/>
        </w:tabs>
        <w:ind w:left="5760" w:hanging="360"/>
      </w:pPr>
      <w:rPr>
        <w:rFonts w:ascii="Courier New" w:hAnsi="Courier New"/>
      </w:rPr>
    </w:lvl>
    <w:lvl w:ilvl="8" w:tplc="F878B7A6">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31DC4D6C">
      <w:start w:val="1"/>
      <w:numFmt w:val="bullet"/>
      <w:lvlText w:val=""/>
      <w:lvlJc w:val="left"/>
      <w:pPr>
        <w:ind w:left="720" w:hanging="360"/>
      </w:pPr>
      <w:rPr>
        <w:rFonts w:ascii="Symbol" w:hAnsi="Symbol"/>
      </w:rPr>
    </w:lvl>
    <w:lvl w:ilvl="1" w:tplc="7706BF98">
      <w:start w:val="1"/>
      <w:numFmt w:val="bullet"/>
      <w:lvlText w:val="o"/>
      <w:lvlJc w:val="left"/>
      <w:pPr>
        <w:tabs>
          <w:tab w:val="num" w:pos="1440"/>
        </w:tabs>
        <w:ind w:left="1440" w:hanging="360"/>
      </w:pPr>
      <w:rPr>
        <w:rFonts w:ascii="Courier New" w:hAnsi="Courier New"/>
      </w:rPr>
    </w:lvl>
    <w:lvl w:ilvl="2" w:tplc="DCAC57E6">
      <w:start w:val="1"/>
      <w:numFmt w:val="bullet"/>
      <w:lvlText w:val=""/>
      <w:lvlJc w:val="left"/>
      <w:pPr>
        <w:tabs>
          <w:tab w:val="num" w:pos="2160"/>
        </w:tabs>
        <w:ind w:left="2160" w:hanging="360"/>
      </w:pPr>
      <w:rPr>
        <w:rFonts w:ascii="Wingdings" w:hAnsi="Wingdings"/>
      </w:rPr>
    </w:lvl>
    <w:lvl w:ilvl="3" w:tplc="7DB063CE">
      <w:start w:val="1"/>
      <w:numFmt w:val="bullet"/>
      <w:lvlText w:val=""/>
      <w:lvlJc w:val="left"/>
      <w:pPr>
        <w:tabs>
          <w:tab w:val="num" w:pos="2880"/>
        </w:tabs>
        <w:ind w:left="2880" w:hanging="360"/>
      </w:pPr>
      <w:rPr>
        <w:rFonts w:ascii="Symbol" w:hAnsi="Symbol"/>
      </w:rPr>
    </w:lvl>
    <w:lvl w:ilvl="4" w:tplc="6EE26076">
      <w:start w:val="1"/>
      <w:numFmt w:val="bullet"/>
      <w:lvlText w:val="o"/>
      <w:lvlJc w:val="left"/>
      <w:pPr>
        <w:tabs>
          <w:tab w:val="num" w:pos="3600"/>
        </w:tabs>
        <w:ind w:left="3600" w:hanging="360"/>
      </w:pPr>
      <w:rPr>
        <w:rFonts w:ascii="Courier New" w:hAnsi="Courier New"/>
      </w:rPr>
    </w:lvl>
    <w:lvl w:ilvl="5" w:tplc="FA088DD8">
      <w:start w:val="1"/>
      <w:numFmt w:val="bullet"/>
      <w:lvlText w:val=""/>
      <w:lvlJc w:val="left"/>
      <w:pPr>
        <w:tabs>
          <w:tab w:val="num" w:pos="4320"/>
        </w:tabs>
        <w:ind w:left="4320" w:hanging="360"/>
      </w:pPr>
      <w:rPr>
        <w:rFonts w:ascii="Wingdings" w:hAnsi="Wingdings"/>
      </w:rPr>
    </w:lvl>
    <w:lvl w:ilvl="6" w:tplc="3078DDF0">
      <w:start w:val="1"/>
      <w:numFmt w:val="bullet"/>
      <w:lvlText w:val=""/>
      <w:lvlJc w:val="left"/>
      <w:pPr>
        <w:tabs>
          <w:tab w:val="num" w:pos="5040"/>
        </w:tabs>
        <w:ind w:left="5040" w:hanging="360"/>
      </w:pPr>
      <w:rPr>
        <w:rFonts w:ascii="Symbol" w:hAnsi="Symbol"/>
      </w:rPr>
    </w:lvl>
    <w:lvl w:ilvl="7" w:tplc="BA04D990">
      <w:start w:val="1"/>
      <w:numFmt w:val="bullet"/>
      <w:lvlText w:val="o"/>
      <w:lvlJc w:val="left"/>
      <w:pPr>
        <w:tabs>
          <w:tab w:val="num" w:pos="5760"/>
        </w:tabs>
        <w:ind w:left="5760" w:hanging="360"/>
      </w:pPr>
      <w:rPr>
        <w:rFonts w:ascii="Courier New" w:hAnsi="Courier New"/>
      </w:rPr>
    </w:lvl>
    <w:lvl w:ilvl="8" w:tplc="ECE6BE7A">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7006169C">
      <w:start w:val="1"/>
      <w:numFmt w:val="bullet"/>
      <w:lvlText w:val=""/>
      <w:lvlJc w:val="left"/>
      <w:pPr>
        <w:ind w:left="720" w:hanging="360"/>
      </w:pPr>
      <w:rPr>
        <w:rFonts w:ascii="Symbol" w:hAnsi="Symbol"/>
      </w:rPr>
    </w:lvl>
    <w:lvl w:ilvl="1" w:tplc="9C167744">
      <w:start w:val="1"/>
      <w:numFmt w:val="bullet"/>
      <w:lvlText w:val="o"/>
      <w:lvlJc w:val="left"/>
      <w:pPr>
        <w:tabs>
          <w:tab w:val="num" w:pos="1440"/>
        </w:tabs>
        <w:ind w:left="1440" w:hanging="360"/>
      </w:pPr>
      <w:rPr>
        <w:rFonts w:ascii="Courier New" w:hAnsi="Courier New"/>
      </w:rPr>
    </w:lvl>
    <w:lvl w:ilvl="2" w:tplc="FCB8B668">
      <w:start w:val="1"/>
      <w:numFmt w:val="bullet"/>
      <w:lvlText w:val=""/>
      <w:lvlJc w:val="left"/>
      <w:pPr>
        <w:tabs>
          <w:tab w:val="num" w:pos="2160"/>
        </w:tabs>
        <w:ind w:left="2160" w:hanging="360"/>
      </w:pPr>
      <w:rPr>
        <w:rFonts w:ascii="Wingdings" w:hAnsi="Wingdings"/>
      </w:rPr>
    </w:lvl>
    <w:lvl w:ilvl="3" w:tplc="5DF05CCA">
      <w:start w:val="1"/>
      <w:numFmt w:val="bullet"/>
      <w:lvlText w:val=""/>
      <w:lvlJc w:val="left"/>
      <w:pPr>
        <w:tabs>
          <w:tab w:val="num" w:pos="2880"/>
        </w:tabs>
        <w:ind w:left="2880" w:hanging="360"/>
      </w:pPr>
      <w:rPr>
        <w:rFonts w:ascii="Symbol" w:hAnsi="Symbol"/>
      </w:rPr>
    </w:lvl>
    <w:lvl w:ilvl="4" w:tplc="1916E8AC">
      <w:start w:val="1"/>
      <w:numFmt w:val="bullet"/>
      <w:lvlText w:val="o"/>
      <w:lvlJc w:val="left"/>
      <w:pPr>
        <w:tabs>
          <w:tab w:val="num" w:pos="3600"/>
        </w:tabs>
        <w:ind w:left="3600" w:hanging="360"/>
      </w:pPr>
      <w:rPr>
        <w:rFonts w:ascii="Courier New" w:hAnsi="Courier New"/>
      </w:rPr>
    </w:lvl>
    <w:lvl w:ilvl="5" w:tplc="9F5E63D4">
      <w:start w:val="1"/>
      <w:numFmt w:val="bullet"/>
      <w:lvlText w:val=""/>
      <w:lvlJc w:val="left"/>
      <w:pPr>
        <w:tabs>
          <w:tab w:val="num" w:pos="4320"/>
        </w:tabs>
        <w:ind w:left="4320" w:hanging="360"/>
      </w:pPr>
      <w:rPr>
        <w:rFonts w:ascii="Wingdings" w:hAnsi="Wingdings"/>
      </w:rPr>
    </w:lvl>
    <w:lvl w:ilvl="6" w:tplc="49F24CA2">
      <w:start w:val="1"/>
      <w:numFmt w:val="bullet"/>
      <w:lvlText w:val=""/>
      <w:lvlJc w:val="left"/>
      <w:pPr>
        <w:tabs>
          <w:tab w:val="num" w:pos="5040"/>
        </w:tabs>
        <w:ind w:left="5040" w:hanging="360"/>
      </w:pPr>
      <w:rPr>
        <w:rFonts w:ascii="Symbol" w:hAnsi="Symbol"/>
      </w:rPr>
    </w:lvl>
    <w:lvl w:ilvl="7" w:tplc="5A586EA2">
      <w:start w:val="1"/>
      <w:numFmt w:val="bullet"/>
      <w:lvlText w:val="o"/>
      <w:lvlJc w:val="left"/>
      <w:pPr>
        <w:tabs>
          <w:tab w:val="num" w:pos="5760"/>
        </w:tabs>
        <w:ind w:left="5760" w:hanging="360"/>
      </w:pPr>
      <w:rPr>
        <w:rFonts w:ascii="Courier New" w:hAnsi="Courier New"/>
      </w:rPr>
    </w:lvl>
    <w:lvl w:ilvl="8" w:tplc="96387B82">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2BFA61E0">
      <w:start w:val="1"/>
      <w:numFmt w:val="bullet"/>
      <w:lvlText w:val=""/>
      <w:lvlJc w:val="left"/>
      <w:pPr>
        <w:ind w:left="720" w:hanging="360"/>
      </w:pPr>
      <w:rPr>
        <w:rFonts w:ascii="Symbol" w:hAnsi="Symbol"/>
      </w:rPr>
    </w:lvl>
    <w:lvl w:ilvl="1" w:tplc="2EA49BDE">
      <w:start w:val="1"/>
      <w:numFmt w:val="bullet"/>
      <w:lvlText w:val="o"/>
      <w:lvlJc w:val="left"/>
      <w:pPr>
        <w:tabs>
          <w:tab w:val="num" w:pos="1440"/>
        </w:tabs>
        <w:ind w:left="1440" w:hanging="360"/>
      </w:pPr>
      <w:rPr>
        <w:rFonts w:ascii="Courier New" w:hAnsi="Courier New"/>
      </w:rPr>
    </w:lvl>
    <w:lvl w:ilvl="2" w:tplc="228242F4">
      <w:start w:val="1"/>
      <w:numFmt w:val="bullet"/>
      <w:lvlText w:val=""/>
      <w:lvlJc w:val="left"/>
      <w:pPr>
        <w:tabs>
          <w:tab w:val="num" w:pos="2160"/>
        </w:tabs>
        <w:ind w:left="2160" w:hanging="360"/>
      </w:pPr>
      <w:rPr>
        <w:rFonts w:ascii="Wingdings" w:hAnsi="Wingdings"/>
      </w:rPr>
    </w:lvl>
    <w:lvl w:ilvl="3" w:tplc="E38CF426">
      <w:start w:val="1"/>
      <w:numFmt w:val="bullet"/>
      <w:lvlText w:val=""/>
      <w:lvlJc w:val="left"/>
      <w:pPr>
        <w:tabs>
          <w:tab w:val="num" w:pos="2880"/>
        </w:tabs>
        <w:ind w:left="2880" w:hanging="360"/>
      </w:pPr>
      <w:rPr>
        <w:rFonts w:ascii="Symbol" w:hAnsi="Symbol"/>
      </w:rPr>
    </w:lvl>
    <w:lvl w:ilvl="4" w:tplc="FC4699FA">
      <w:start w:val="1"/>
      <w:numFmt w:val="bullet"/>
      <w:lvlText w:val="o"/>
      <w:lvlJc w:val="left"/>
      <w:pPr>
        <w:tabs>
          <w:tab w:val="num" w:pos="3600"/>
        </w:tabs>
        <w:ind w:left="3600" w:hanging="360"/>
      </w:pPr>
      <w:rPr>
        <w:rFonts w:ascii="Courier New" w:hAnsi="Courier New"/>
      </w:rPr>
    </w:lvl>
    <w:lvl w:ilvl="5" w:tplc="9560FE18">
      <w:start w:val="1"/>
      <w:numFmt w:val="bullet"/>
      <w:lvlText w:val=""/>
      <w:lvlJc w:val="left"/>
      <w:pPr>
        <w:tabs>
          <w:tab w:val="num" w:pos="4320"/>
        </w:tabs>
        <w:ind w:left="4320" w:hanging="360"/>
      </w:pPr>
      <w:rPr>
        <w:rFonts w:ascii="Wingdings" w:hAnsi="Wingdings"/>
      </w:rPr>
    </w:lvl>
    <w:lvl w:ilvl="6" w:tplc="87C648FE">
      <w:start w:val="1"/>
      <w:numFmt w:val="bullet"/>
      <w:lvlText w:val=""/>
      <w:lvlJc w:val="left"/>
      <w:pPr>
        <w:tabs>
          <w:tab w:val="num" w:pos="5040"/>
        </w:tabs>
        <w:ind w:left="5040" w:hanging="360"/>
      </w:pPr>
      <w:rPr>
        <w:rFonts w:ascii="Symbol" w:hAnsi="Symbol"/>
      </w:rPr>
    </w:lvl>
    <w:lvl w:ilvl="7" w:tplc="94AE4B78">
      <w:start w:val="1"/>
      <w:numFmt w:val="bullet"/>
      <w:lvlText w:val="o"/>
      <w:lvlJc w:val="left"/>
      <w:pPr>
        <w:tabs>
          <w:tab w:val="num" w:pos="5760"/>
        </w:tabs>
        <w:ind w:left="5760" w:hanging="360"/>
      </w:pPr>
      <w:rPr>
        <w:rFonts w:ascii="Courier New" w:hAnsi="Courier New"/>
      </w:rPr>
    </w:lvl>
    <w:lvl w:ilvl="8" w:tplc="C00E7398">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5992907C">
      <w:start w:val="1"/>
      <w:numFmt w:val="bullet"/>
      <w:lvlText w:val=""/>
      <w:lvlJc w:val="left"/>
      <w:pPr>
        <w:ind w:left="720" w:hanging="360"/>
      </w:pPr>
      <w:rPr>
        <w:rFonts w:ascii="Symbol" w:hAnsi="Symbol"/>
      </w:rPr>
    </w:lvl>
    <w:lvl w:ilvl="1" w:tplc="659686A6">
      <w:start w:val="1"/>
      <w:numFmt w:val="bullet"/>
      <w:lvlText w:val="o"/>
      <w:lvlJc w:val="left"/>
      <w:pPr>
        <w:tabs>
          <w:tab w:val="num" w:pos="1440"/>
        </w:tabs>
        <w:ind w:left="1440" w:hanging="360"/>
      </w:pPr>
      <w:rPr>
        <w:rFonts w:ascii="Courier New" w:hAnsi="Courier New"/>
      </w:rPr>
    </w:lvl>
    <w:lvl w:ilvl="2" w:tplc="372A9058">
      <w:start w:val="1"/>
      <w:numFmt w:val="bullet"/>
      <w:lvlText w:val=""/>
      <w:lvlJc w:val="left"/>
      <w:pPr>
        <w:tabs>
          <w:tab w:val="num" w:pos="2160"/>
        </w:tabs>
        <w:ind w:left="2160" w:hanging="360"/>
      </w:pPr>
      <w:rPr>
        <w:rFonts w:ascii="Wingdings" w:hAnsi="Wingdings"/>
      </w:rPr>
    </w:lvl>
    <w:lvl w:ilvl="3" w:tplc="F0FCA1D2">
      <w:start w:val="1"/>
      <w:numFmt w:val="bullet"/>
      <w:lvlText w:val=""/>
      <w:lvlJc w:val="left"/>
      <w:pPr>
        <w:tabs>
          <w:tab w:val="num" w:pos="2880"/>
        </w:tabs>
        <w:ind w:left="2880" w:hanging="360"/>
      </w:pPr>
      <w:rPr>
        <w:rFonts w:ascii="Symbol" w:hAnsi="Symbol"/>
      </w:rPr>
    </w:lvl>
    <w:lvl w:ilvl="4" w:tplc="5F76CC3C">
      <w:start w:val="1"/>
      <w:numFmt w:val="bullet"/>
      <w:lvlText w:val="o"/>
      <w:lvlJc w:val="left"/>
      <w:pPr>
        <w:tabs>
          <w:tab w:val="num" w:pos="3600"/>
        </w:tabs>
        <w:ind w:left="3600" w:hanging="360"/>
      </w:pPr>
      <w:rPr>
        <w:rFonts w:ascii="Courier New" w:hAnsi="Courier New"/>
      </w:rPr>
    </w:lvl>
    <w:lvl w:ilvl="5" w:tplc="CA86FDBE">
      <w:start w:val="1"/>
      <w:numFmt w:val="bullet"/>
      <w:lvlText w:val=""/>
      <w:lvlJc w:val="left"/>
      <w:pPr>
        <w:tabs>
          <w:tab w:val="num" w:pos="4320"/>
        </w:tabs>
        <w:ind w:left="4320" w:hanging="360"/>
      </w:pPr>
      <w:rPr>
        <w:rFonts w:ascii="Wingdings" w:hAnsi="Wingdings"/>
      </w:rPr>
    </w:lvl>
    <w:lvl w:ilvl="6" w:tplc="FD5079EA">
      <w:start w:val="1"/>
      <w:numFmt w:val="bullet"/>
      <w:lvlText w:val=""/>
      <w:lvlJc w:val="left"/>
      <w:pPr>
        <w:tabs>
          <w:tab w:val="num" w:pos="5040"/>
        </w:tabs>
        <w:ind w:left="5040" w:hanging="360"/>
      </w:pPr>
      <w:rPr>
        <w:rFonts w:ascii="Symbol" w:hAnsi="Symbol"/>
      </w:rPr>
    </w:lvl>
    <w:lvl w:ilvl="7" w:tplc="8222DC62">
      <w:start w:val="1"/>
      <w:numFmt w:val="bullet"/>
      <w:lvlText w:val="o"/>
      <w:lvlJc w:val="left"/>
      <w:pPr>
        <w:tabs>
          <w:tab w:val="num" w:pos="5760"/>
        </w:tabs>
        <w:ind w:left="5760" w:hanging="360"/>
      </w:pPr>
      <w:rPr>
        <w:rFonts w:ascii="Courier New" w:hAnsi="Courier New"/>
      </w:rPr>
    </w:lvl>
    <w:lvl w:ilvl="8" w:tplc="284C4218">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4AC86BF0">
      <w:start w:val="1"/>
      <w:numFmt w:val="bullet"/>
      <w:lvlText w:val=""/>
      <w:lvlJc w:val="left"/>
      <w:pPr>
        <w:ind w:left="720" w:hanging="360"/>
      </w:pPr>
      <w:rPr>
        <w:rFonts w:ascii="Symbol" w:hAnsi="Symbol"/>
      </w:rPr>
    </w:lvl>
    <w:lvl w:ilvl="1" w:tplc="72324304">
      <w:start w:val="1"/>
      <w:numFmt w:val="bullet"/>
      <w:lvlText w:val="o"/>
      <w:lvlJc w:val="left"/>
      <w:pPr>
        <w:tabs>
          <w:tab w:val="num" w:pos="1440"/>
        </w:tabs>
        <w:ind w:left="1440" w:hanging="360"/>
      </w:pPr>
      <w:rPr>
        <w:rFonts w:ascii="Courier New" w:hAnsi="Courier New"/>
      </w:rPr>
    </w:lvl>
    <w:lvl w:ilvl="2" w:tplc="6240C27C">
      <w:start w:val="1"/>
      <w:numFmt w:val="bullet"/>
      <w:lvlText w:val=""/>
      <w:lvlJc w:val="left"/>
      <w:pPr>
        <w:tabs>
          <w:tab w:val="num" w:pos="2160"/>
        </w:tabs>
        <w:ind w:left="2160" w:hanging="360"/>
      </w:pPr>
      <w:rPr>
        <w:rFonts w:ascii="Wingdings" w:hAnsi="Wingdings"/>
      </w:rPr>
    </w:lvl>
    <w:lvl w:ilvl="3" w:tplc="86EEE69A">
      <w:start w:val="1"/>
      <w:numFmt w:val="bullet"/>
      <w:lvlText w:val=""/>
      <w:lvlJc w:val="left"/>
      <w:pPr>
        <w:tabs>
          <w:tab w:val="num" w:pos="2880"/>
        </w:tabs>
        <w:ind w:left="2880" w:hanging="360"/>
      </w:pPr>
      <w:rPr>
        <w:rFonts w:ascii="Symbol" w:hAnsi="Symbol"/>
      </w:rPr>
    </w:lvl>
    <w:lvl w:ilvl="4" w:tplc="2E7CC844">
      <w:start w:val="1"/>
      <w:numFmt w:val="bullet"/>
      <w:lvlText w:val="o"/>
      <w:lvlJc w:val="left"/>
      <w:pPr>
        <w:tabs>
          <w:tab w:val="num" w:pos="3600"/>
        </w:tabs>
        <w:ind w:left="3600" w:hanging="360"/>
      </w:pPr>
      <w:rPr>
        <w:rFonts w:ascii="Courier New" w:hAnsi="Courier New"/>
      </w:rPr>
    </w:lvl>
    <w:lvl w:ilvl="5" w:tplc="933E2C88">
      <w:start w:val="1"/>
      <w:numFmt w:val="bullet"/>
      <w:lvlText w:val=""/>
      <w:lvlJc w:val="left"/>
      <w:pPr>
        <w:tabs>
          <w:tab w:val="num" w:pos="4320"/>
        </w:tabs>
        <w:ind w:left="4320" w:hanging="360"/>
      </w:pPr>
      <w:rPr>
        <w:rFonts w:ascii="Wingdings" w:hAnsi="Wingdings"/>
      </w:rPr>
    </w:lvl>
    <w:lvl w:ilvl="6" w:tplc="C2B2AB36">
      <w:start w:val="1"/>
      <w:numFmt w:val="bullet"/>
      <w:lvlText w:val=""/>
      <w:lvlJc w:val="left"/>
      <w:pPr>
        <w:tabs>
          <w:tab w:val="num" w:pos="5040"/>
        </w:tabs>
        <w:ind w:left="5040" w:hanging="360"/>
      </w:pPr>
      <w:rPr>
        <w:rFonts w:ascii="Symbol" w:hAnsi="Symbol"/>
      </w:rPr>
    </w:lvl>
    <w:lvl w:ilvl="7" w:tplc="C9A67F64">
      <w:start w:val="1"/>
      <w:numFmt w:val="bullet"/>
      <w:lvlText w:val="o"/>
      <w:lvlJc w:val="left"/>
      <w:pPr>
        <w:tabs>
          <w:tab w:val="num" w:pos="5760"/>
        </w:tabs>
        <w:ind w:left="5760" w:hanging="360"/>
      </w:pPr>
      <w:rPr>
        <w:rFonts w:ascii="Courier New" w:hAnsi="Courier New"/>
      </w:rPr>
    </w:lvl>
    <w:lvl w:ilvl="8" w:tplc="90D4AA20">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6EAE6BB0">
      <w:start w:val="1"/>
      <w:numFmt w:val="bullet"/>
      <w:lvlText w:val=""/>
      <w:lvlJc w:val="left"/>
      <w:pPr>
        <w:ind w:left="720" w:hanging="360"/>
      </w:pPr>
      <w:rPr>
        <w:rFonts w:ascii="Symbol" w:hAnsi="Symbol"/>
      </w:rPr>
    </w:lvl>
    <w:lvl w:ilvl="1" w:tplc="CFAEE946">
      <w:start w:val="1"/>
      <w:numFmt w:val="bullet"/>
      <w:lvlText w:val="o"/>
      <w:lvlJc w:val="left"/>
      <w:pPr>
        <w:tabs>
          <w:tab w:val="num" w:pos="1440"/>
        </w:tabs>
        <w:ind w:left="1440" w:hanging="360"/>
      </w:pPr>
      <w:rPr>
        <w:rFonts w:ascii="Courier New" w:hAnsi="Courier New"/>
      </w:rPr>
    </w:lvl>
    <w:lvl w:ilvl="2" w:tplc="BB6A6244">
      <w:start w:val="1"/>
      <w:numFmt w:val="bullet"/>
      <w:lvlText w:val=""/>
      <w:lvlJc w:val="left"/>
      <w:pPr>
        <w:tabs>
          <w:tab w:val="num" w:pos="2160"/>
        </w:tabs>
        <w:ind w:left="2160" w:hanging="360"/>
      </w:pPr>
      <w:rPr>
        <w:rFonts w:ascii="Wingdings" w:hAnsi="Wingdings"/>
      </w:rPr>
    </w:lvl>
    <w:lvl w:ilvl="3" w:tplc="292493CC">
      <w:start w:val="1"/>
      <w:numFmt w:val="bullet"/>
      <w:lvlText w:val=""/>
      <w:lvlJc w:val="left"/>
      <w:pPr>
        <w:tabs>
          <w:tab w:val="num" w:pos="2880"/>
        </w:tabs>
        <w:ind w:left="2880" w:hanging="360"/>
      </w:pPr>
      <w:rPr>
        <w:rFonts w:ascii="Symbol" w:hAnsi="Symbol"/>
      </w:rPr>
    </w:lvl>
    <w:lvl w:ilvl="4" w:tplc="A0F42668">
      <w:start w:val="1"/>
      <w:numFmt w:val="bullet"/>
      <w:lvlText w:val="o"/>
      <w:lvlJc w:val="left"/>
      <w:pPr>
        <w:tabs>
          <w:tab w:val="num" w:pos="3600"/>
        </w:tabs>
        <w:ind w:left="3600" w:hanging="360"/>
      </w:pPr>
      <w:rPr>
        <w:rFonts w:ascii="Courier New" w:hAnsi="Courier New"/>
      </w:rPr>
    </w:lvl>
    <w:lvl w:ilvl="5" w:tplc="D6786B84">
      <w:start w:val="1"/>
      <w:numFmt w:val="bullet"/>
      <w:lvlText w:val=""/>
      <w:lvlJc w:val="left"/>
      <w:pPr>
        <w:tabs>
          <w:tab w:val="num" w:pos="4320"/>
        </w:tabs>
        <w:ind w:left="4320" w:hanging="360"/>
      </w:pPr>
      <w:rPr>
        <w:rFonts w:ascii="Wingdings" w:hAnsi="Wingdings"/>
      </w:rPr>
    </w:lvl>
    <w:lvl w:ilvl="6" w:tplc="1EEE1986">
      <w:start w:val="1"/>
      <w:numFmt w:val="bullet"/>
      <w:lvlText w:val=""/>
      <w:lvlJc w:val="left"/>
      <w:pPr>
        <w:tabs>
          <w:tab w:val="num" w:pos="5040"/>
        </w:tabs>
        <w:ind w:left="5040" w:hanging="360"/>
      </w:pPr>
      <w:rPr>
        <w:rFonts w:ascii="Symbol" w:hAnsi="Symbol"/>
      </w:rPr>
    </w:lvl>
    <w:lvl w:ilvl="7" w:tplc="A5229292">
      <w:start w:val="1"/>
      <w:numFmt w:val="bullet"/>
      <w:lvlText w:val="o"/>
      <w:lvlJc w:val="left"/>
      <w:pPr>
        <w:tabs>
          <w:tab w:val="num" w:pos="5760"/>
        </w:tabs>
        <w:ind w:left="5760" w:hanging="360"/>
      </w:pPr>
      <w:rPr>
        <w:rFonts w:ascii="Courier New" w:hAnsi="Courier New"/>
      </w:rPr>
    </w:lvl>
    <w:lvl w:ilvl="8" w:tplc="4DD68372">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787EDBD4">
      <w:start w:val="1"/>
      <w:numFmt w:val="bullet"/>
      <w:lvlText w:val=""/>
      <w:lvlJc w:val="left"/>
      <w:pPr>
        <w:ind w:left="720" w:hanging="360"/>
      </w:pPr>
      <w:rPr>
        <w:rFonts w:ascii="Symbol" w:hAnsi="Symbol"/>
      </w:rPr>
    </w:lvl>
    <w:lvl w:ilvl="1" w:tplc="D4FC3F2A">
      <w:start w:val="1"/>
      <w:numFmt w:val="bullet"/>
      <w:lvlText w:val="o"/>
      <w:lvlJc w:val="left"/>
      <w:pPr>
        <w:tabs>
          <w:tab w:val="num" w:pos="1440"/>
        </w:tabs>
        <w:ind w:left="1440" w:hanging="360"/>
      </w:pPr>
      <w:rPr>
        <w:rFonts w:ascii="Courier New" w:hAnsi="Courier New"/>
      </w:rPr>
    </w:lvl>
    <w:lvl w:ilvl="2" w:tplc="850ED464">
      <w:start w:val="1"/>
      <w:numFmt w:val="bullet"/>
      <w:lvlText w:val=""/>
      <w:lvlJc w:val="left"/>
      <w:pPr>
        <w:tabs>
          <w:tab w:val="num" w:pos="2160"/>
        </w:tabs>
        <w:ind w:left="2160" w:hanging="360"/>
      </w:pPr>
      <w:rPr>
        <w:rFonts w:ascii="Wingdings" w:hAnsi="Wingdings"/>
      </w:rPr>
    </w:lvl>
    <w:lvl w:ilvl="3" w:tplc="BE72ADC0">
      <w:start w:val="1"/>
      <w:numFmt w:val="bullet"/>
      <w:lvlText w:val=""/>
      <w:lvlJc w:val="left"/>
      <w:pPr>
        <w:tabs>
          <w:tab w:val="num" w:pos="2880"/>
        </w:tabs>
        <w:ind w:left="2880" w:hanging="360"/>
      </w:pPr>
      <w:rPr>
        <w:rFonts w:ascii="Symbol" w:hAnsi="Symbol"/>
      </w:rPr>
    </w:lvl>
    <w:lvl w:ilvl="4" w:tplc="3B3A8C92">
      <w:start w:val="1"/>
      <w:numFmt w:val="bullet"/>
      <w:lvlText w:val="o"/>
      <w:lvlJc w:val="left"/>
      <w:pPr>
        <w:tabs>
          <w:tab w:val="num" w:pos="3600"/>
        </w:tabs>
        <w:ind w:left="3600" w:hanging="360"/>
      </w:pPr>
      <w:rPr>
        <w:rFonts w:ascii="Courier New" w:hAnsi="Courier New"/>
      </w:rPr>
    </w:lvl>
    <w:lvl w:ilvl="5" w:tplc="45567008">
      <w:start w:val="1"/>
      <w:numFmt w:val="bullet"/>
      <w:lvlText w:val=""/>
      <w:lvlJc w:val="left"/>
      <w:pPr>
        <w:tabs>
          <w:tab w:val="num" w:pos="4320"/>
        </w:tabs>
        <w:ind w:left="4320" w:hanging="360"/>
      </w:pPr>
      <w:rPr>
        <w:rFonts w:ascii="Wingdings" w:hAnsi="Wingdings"/>
      </w:rPr>
    </w:lvl>
    <w:lvl w:ilvl="6" w:tplc="5082E69E">
      <w:start w:val="1"/>
      <w:numFmt w:val="bullet"/>
      <w:lvlText w:val=""/>
      <w:lvlJc w:val="left"/>
      <w:pPr>
        <w:tabs>
          <w:tab w:val="num" w:pos="5040"/>
        </w:tabs>
        <w:ind w:left="5040" w:hanging="360"/>
      </w:pPr>
      <w:rPr>
        <w:rFonts w:ascii="Symbol" w:hAnsi="Symbol"/>
      </w:rPr>
    </w:lvl>
    <w:lvl w:ilvl="7" w:tplc="B8B4811E">
      <w:start w:val="1"/>
      <w:numFmt w:val="bullet"/>
      <w:lvlText w:val="o"/>
      <w:lvlJc w:val="left"/>
      <w:pPr>
        <w:tabs>
          <w:tab w:val="num" w:pos="5760"/>
        </w:tabs>
        <w:ind w:left="5760" w:hanging="360"/>
      </w:pPr>
      <w:rPr>
        <w:rFonts w:ascii="Courier New" w:hAnsi="Courier New"/>
      </w:rPr>
    </w:lvl>
    <w:lvl w:ilvl="8" w:tplc="BAB2B9FA">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54C6ABC6">
      <w:start w:val="1"/>
      <w:numFmt w:val="bullet"/>
      <w:lvlText w:val=""/>
      <w:lvlJc w:val="left"/>
      <w:pPr>
        <w:ind w:left="720" w:hanging="360"/>
      </w:pPr>
      <w:rPr>
        <w:rFonts w:ascii="Symbol" w:hAnsi="Symbol"/>
      </w:rPr>
    </w:lvl>
    <w:lvl w:ilvl="1" w:tplc="6142B60C">
      <w:start w:val="1"/>
      <w:numFmt w:val="bullet"/>
      <w:lvlText w:val="o"/>
      <w:lvlJc w:val="left"/>
      <w:pPr>
        <w:tabs>
          <w:tab w:val="num" w:pos="1440"/>
        </w:tabs>
        <w:ind w:left="1440" w:hanging="360"/>
      </w:pPr>
      <w:rPr>
        <w:rFonts w:ascii="Courier New" w:hAnsi="Courier New"/>
      </w:rPr>
    </w:lvl>
    <w:lvl w:ilvl="2" w:tplc="5B506F6A">
      <w:start w:val="1"/>
      <w:numFmt w:val="bullet"/>
      <w:lvlText w:val=""/>
      <w:lvlJc w:val="left"/>
      <w:pPr>
        <w:tabs>
          <w:tab w:val="num" w:pos="2160"/>
        </w:tabs>
        <w:ind w:left="2160" w:hanging="360"/>
      </w:pPr>
      <w:rPr>
        <w:rFonts w:ascii="Wingdings" w:hAnsi="Wingdings"/>
      </w:rPr>
    </w:lvl>
    <w:lvl w:ilvl="3" w:tplc="A8C2C55C">
      <w:start w:val="1"/>
      <w:numFmt w:val="bullet"/>
      <w:lvlText w:val=""/>
      <w:lvlJc w:val="left"/>
      <w:pPr>
        <w:tabs>
          <w:tab w:val="num" w:pos="2880"/>
        </w:tabs>
        <w:ind w:left="2880" w:hanging="360"/>
      </w:pPr>
      <w:rPr>
        <w:rFonts w:ascii="Symbol" w:hAnsi="Symbol"/>
      </w:rPr>
    </w:lvl>
    <w:lvl w:ilvl="4" w:tplc="033ED926">
      <w:start w:val="1"/>
      <w:numFmt w:val="bullet"/>
      <w:lvlText w:val="o"/>
      <w:lvlJc w:val="left"/>
      <w:pPr>
        <w:tabs>
          <w:tab w:val="num" w:pos="3600"/>
        </w:tabs>
        <w:ind w:left="3600" w:hanging="360"/>
      </w:pPr>
      <w:rPr>
        <w:rFonts w:ascii="Courier New" w:hAnsi="Courier New"/>
      </w:rPr>
    </w:lvl>
    <w:lvl w:ilvl="5" w:tplc="1CB224A6">
      <w:start w:val="1"/>
      <w:numFmt w:val="bullet"/>
      <w:lvlText w:val=""/>
      <w:lvlJc w:val="left"/>
      <w:pPr>
        <w:tabs>
          <w:tab w:val="num" w:pos="4320"/>
        </w:tabs>
        <w:ind w:left="4320" w:hanging="360"/>
      </w:pPr>
      <w:rPr>
        <w:rFonts w:ascii="Wingdings" w:hAnsi="Wingdings"/>
      </w:rPr>
    </w:lvl>
    <w:lvl w:ilvl="6" w:tplc="7FB60CFE">
      <w:start w:val="1"/>
      <w:numFmt w:val="bullet"/>
      <w:lvlText w:val=""/>
      <w:lvlJc w:val="left"/>
      <w:pPr>
        <w:tabs>
          <w:tab w:val="num" w:pos="5040"/>
        </w:tabs>
        <w:ind w:left="5040" w:hanging="360"/>
      </w:pPr>
      <w:rPr>
        <w:rFonts w:ascii="Symbol" w:hAnsi="Symbol"/>
      </w:rPr>
    </w:lvl>
    <w:lvl w:ilvl="7" w:tplc="E58A6CD2">
      <w:start w:val="1"/>
      <w:numFmt w:val="bullet"/>
      <w:lvlText w:val="o"/>
      <w:lvlJc w:val="left"/>
      <w:pPr>
        <w:tabs>
          <w:tab w:val="num" w:pos="5760"/>
        </w:tabs>
        <w:ind w:left="5760" w:hanging="360"/>
      </w:pPr>
      <w:rPr>
        <w:rFonts w:ascii="Courier New" w:hAnsi="Courier New"/>
      </w:rPr>
    </w:lvl>
    <w:lvl w:ilvl="8" w:tplc="2E5851D8">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22BCE9DC">
      <w:start w:val="1"/>
      <w:numFmt w:val="bullet"/>
      <w:lvlText w:val=""/>
      <w:lvlJc w:val="left"/>
      <w:pPr>
        <w:ind w:left="720" w:hanging="360"/>
      </w:pPr>
      <w:rPr>
        <w:rFonts w:ascii="Symbol" w:hAnsi="Symbol"/>
      </w:rPr>
    </w:lvl>
    <w:lvl w:ilvl="1" w:tplc="3192FAB4">
      <w:start w:val="1"/>
      <w:numFmt w:val="bullet"/>
      <w:lvlText w:val="o"/>
      <w:lvlJc w:val="left"/>
      <w:pPr>
        <w:tabs>
          <w:tab w:val="num" w:pos="1440"/>
        </w:tabs>
        <w:ind w:left="1440" w:hanging="360"/>
      </w:pPr>
      <w:rPr>
        <w:rFonts w:ascii="Courier New" w:hAnsi="Courier New"/>
      </w:rPr>
    </w:lvl>
    <w:lvl w:ilvl="2" w:tplc="7D049182">
      <w:start w:val="1"/>
      <w:numFmt w:val="bullet"/>
      <w:lvlText w:val=""/>
      <w:lvlJc w:val="left"/>
      <w:pPr>
        <w:tabs>
          <w:tab w:val="num" w:pos="2160"/>
        </w:tabs>
        <w:ind w:left="2160" w:hanging="360"/>
      </w:pPr>
      <w:rPr>
        <w:rFonts w:ascii="Wingdings" w:hAnsi="Wingdings"/>
      </w:rPr>
    </w:lvl>
    <w:lvl w:ilvl="3" w:tplc="D35870A2">
      <w:start w:val="1"/>
      <w:numFmt w:val="bullet"/>
      <w:lvlText w:val=""/>
      <w:lvlJc w:val="left"/>
      <w:pPr>
        <w:tabs>
          <w:tab w:val="num" w:pos="2880"/>
        </w:tabs>
        <w:ind w:left="2880" w:hanging="360"/>
      </w:pPr>
      <w:rPr>
        <w:rFonts w:ascii="Symbol" w:hAnsi="Symbol"/>
      </w:rPr>
    </w:lvl>
    <w:lvl w:ilvl="4" w:tplc="5666FE10">
      <w:start w:val="1"/>
      <w:numFmt w:val="bullet"/>
      <w:lvlText w:val="o"/>
      <w:lvlJc w:val="left"/>
      <w:pPr>
        <w:tabs>
          <w:tab w:val="num" w:pos="3600"/>
        </w:tabs>
        <w:ind w:left="3600" w:hanging="360"/>
      </w:pPr>
      <w:rPr>
        <w:rFonts w:ascii="Courier New" w:hAnsi="Courier New"/>
      </w:rPr>
    </w:lvl>
    <w:lvl w:ilvl="5" w:tplc="5E626B1E">
      <w:start w:val="1"/>
      <w:numFmt w:val="bullet"/>
      <w:lvlText w:val=""/>
      <w:lvlJc w:val="left"/>
      <w:pPr>
        <w:tabs>
          <w:tab w:val="num" w:pos="4320"/>
        </w:tabs>
        <w:ind w:left="4320" w:hanging="360"/>
      </w:pPr>
      <w:rPr>
        <w:rFonts w:ascii="Wingdings" w:hAnsi="Wingdings"/>
      </w:rPr>
    </w:lvl>
    <w:lvl w:ilvl="6" w:tplc="BD02A74C">
      <w:start w:val="1"/>
      <w:numFmt w:val="bullet"/>
      <w:lvlText w:val=""/>
      <w:lvlJc w:val="left"/>
      <w:pPr>
        <w:tabs>
          <w:tab w:val="num" w:pos="5040"/>
        </w:tabs>
        <w:ind w:left="5040" w:hanging="360"/>
      </w:pPr>
      <w:rPr>
        <w:rFonts w:ascii="Symbol" w:hAnsi="Symbol"/>
      </w:rPr>
    </w:lvl>
    <w:lvl w:ilvl="7" w:tplc="A19A1EC0">
      <w:start w:val="1"/>
      <w:numFmt w:val="bullet"/>
      <w:lvlText w:val="o"/>
      <w:lvlJc w:val="left"/>
      <w:pPr>
        <w:tabs>
          <w:tab w:val="num" w:pos="5760"/>
        </w:tabs>
        <w:ind w:left="5760" w:hanging="360"/>
      </w:pPr>
      <w:rPr>
        <w:rFonts w:ascii="Courier New" w:hAnsi="Courier New"/>
      </w:rPr>
    </w:lvl>
    <w:lvl w:ilvl="8" w:tplc="02E20F22">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6BDC40F4">
      <w:start w:val="1"/>
      <w:numFmt w:val="bullet"/>
      <w:lvlText w:val=""/>
      <w:lvlJc w:val="left"/>
      <w:pPr>
        <w:ind w:left="720" w:hanging="360"/>
      </w:pPr>
      <w:rPr>
        <w:rFonts w:ascii="Symbol" w:hAnsi="Symbol"/>
      </w:rPr>
    </w:lvl>
    <w:lvl w:ilvl="1" w:tplc="1A92B73C">
      <w:start w:val="1"/>
      <w:numFmt w:val="bullet"/>
      <w:lvlText w:val="o"/>
      <w:lvlJc w:val="left"/>
      <w:pPr>
        <w:tabs>
          <w:tab w:val="num" w:pos="1440"/>
        </w:tabs>
        <w:ind w:left="1440" w:hanging="360"/>
      </w:pPr>
      <w:rPr>
        <w:rFonts w:ascii="Courier New" w:hAnsi="Courier New"/>
      </w:rPr>
    </w:lvl>
    <w:lvl w:ilvl="2" w:tplc="0EC64194">
      <w:start w:val="1"/>
      <w:numFmt w:val="bullet"/>
      <w:lvlText w:val=""/>
      <w:lvlJc w:val="left"/>
      <w:pPr>
        <w:tabs>
          <w:tab w:val="num" w:pos="2160"/>
        </w:tabs>
        <w:ind w:left="2160" w:hanging="360"/>
      </w:pPr>
      <w:rPr>
        <w:rFonts w:ascii="Wingdings" w:hAnsi="Wingdings"/>
      </w:rPr>
    </w:lvl>
    <w:lvl w:ilvl="3" w:tplc="2A962E64">
      <w:start w:val="1"/>
      <w:numFmt w:val="bullet"/>
      <w:lvlText w:val=""/>
      <w:lvlJc w:val="left"/>
      <w:pPr>
        <w:tabs>
          <w:tab w:val="num" w:pos="2880"/>
        </w:tabs>
        <w:ind w:left="2880" w:hanging="360"/>
      </w:pPr>
      <w:rPr>
        <w:rFonts w:ascii="Symbol" w:hAnsi="Symbol"/>
      </w:rPr>
    </w:lvl>
    <w:lvl w:ilvl="4" w:tplc="F7F8AAA8">
      <w:start w:val="1"/>
      <w:numFmt w:val="bullet"/>
      <w:lvlText w:val="o"/>
      <w:lvlJc w:val="left"/>
      <w:pPr>
        <w:tabs>
          <w:tab w:val="num" w:pos="3600"/>
        </w:tabs>
        <w:ind w:left="3600" w:hanging="360"/>
      </w:pPr>
      <w:rPr>
        <w:rFonts w:ascii="Courier New" w:hAnsi="Courier New"/>
      </w:rPr>
    </w:lvl>
    <w:lvl w:ilvl="5" w:tplc="68B67EFE">
      <w:start w:val="1"/>
      <w:numFmt w:val="bullet"/>
      <w:lvlText w:val=""/>
      <w:lvlJc w:val="left"/>
      <w:pPr>
        <w:tabs>
          <w:tab w:val="num" w:pos="4320"/>
        </w:tabs>
        <w:ind w:left="4320" w:hanging="360"/>
      </w:pPr>
      <w:rPr>
        <w:rFonts w:ascii="Wingdings" w:hAnsi="Wingdings"/>
      </w:rPr>
    </w:lvl>
    <w:lvl w:ilvl="6" w:tplc="7A2A2826">
      <w:start w:val="1"/>
      <w:numFmt w:val="bullet"/>
      <w:lvlText w:val=""/>
      <w:lvlJc w:val="left"/>
      <w:pPr>
        <w:tabs>
          <w:tab w:val="num" w:pos="5040"/>
        </w:tabs>
        <w:ind w:left="5040" w:hanging="360"/>
      </w:pPr>
      <w:rPr>
        <w:rFonts w:ascii="Symbol" w:hAnsi="Symbol"/>
      </w:rPr>
    </w:lvl>
    <w:lvl w:ilvl="7" w:tplc="BFF0D9F4">
      <w:start w:val="1"/>
      <w:numFmt w:val="bullet"/>
      <w:lvlText w:val="o"/>
      <w:lvlJc w:val="left"/>
      <w:pPr>
        <w:tabs>
          <w:tab w:val="num" w:pos="5760"/>
        </w:tabs>
        <w:ind w:left="5760" w:hanging="360"/>
      </w:pPr>
      <w:rPr>
        <w:rFonts w:ascii="Courier New" w:hAnsi="Courier New"/>
      </w:rPr>
    </w:lvl>
    <w:lvl w:ilvl="8" w:tplc="040CC1C2">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C592F788">
      <w:start w:val="1"/>
      <w:numFmt w:val="bullet"/>
      <w:lvlText w:val=""/>
      <w:lvlJc w:val="left"/>
      <w:pPr>
        <w:ind w:left="720" w:hanging="360"/>
      </w:pPr>
      <w:rPr>
        <w:rFonts w:ascii="Symbol" w:hAnsi="Symbol"/>
      </w:rPr>
    </w:lvl>
    <w:lvl w:ilvl="1" w:tplc="A7D059B8">
      <w:start w:val="1"/>
      <w:numFmt w:val="bullet"/>
      <w:lvlText w:val="o"/>
      <w:lvlJc w:val="left"/>
      <w:pPr>
        <w:tabs>
          <w:tab w:val="num" w:pos="1440"/>
        </w:tabs>
        <w:ind w:left="1440" w:hanging="360"/>
      </w:pPr>
      <w:rPr>
        <w:rFonts w:ascii="Courier New" w:hAnsi="Courier New"/>
      </w:rPr>
    </w:lvl>
    <w:lvl w:ilvl="2" w:tplc="567AD736">
      <w:start w:val="1"/>
      <w:numFmt w:val="bullet"/>
      <w:lvlText w:val=""/>
      <w:lvlJc w:val="left"/>
      <w:pPr>
        <w:tabs>
          <w:tab w:val="num" w:pos="2160"/>
        </w:tabs>
        <w:ind w:left="2160" w:hanging="360"/>
      </w:pPr>
      <w:rPr>
        <w:rFonts w:ascii="Wingdings" w:hAnsi="Wingdings"/>
      </w:rPr>
    </w:lvl>
    <w:lvl w:ilvl="3" w:tplc="F5567B20">
      <w:start w:val="1"/>
      <w:numFmt w:val="bullet"/>
      <w:lvlText w:val=""/>
      <w:lvlJc w:val="left"/>
      <w:pPr>
        <w:tabs>
          <w:tab w:val="num" w:pos="2880"/>
        </w:tabs>
        <w:ind w:left="2880" w:hanging="360"/>
      </w:pPr>
      <w:rPr>
        <w:rFonts w:ascii="Symbol" w:hAnsi="Symbol"/>
      </w:rPr>
    </w:lvl>
    <w:lvl w:ilvl="4" w:tplc="06BA4764">
      <w:start w:val="1"/>
      <w:numFmt w:val="bullet"/>
      <w:lvlText w:val="o"/>
      <w:lvlJc w:val="left"/>
      <w:pPr>
        <w:tabs>
          <w:tab w:val="num" w:pos="3600"/>
        </w:tabs>
        <w:ind w:left="3600" w:hanging="360"/>
      </w:pPr>
      <w:rPr>
        <w:rFonts w:ascii="Courier New" w:hAnsi="Courier New"/>
      </w:rPr>
    </w:lvl>
    <w:lvl w:ilvl="5" w:tplc="5F106928">
      <w:start w:val="1"/>
      <w:numFmt w:val="bullet"/>
      <w:lvlText w:val=""/>
      <w:lvlJc w:val="left"/>
      <w:pPr>
        <w:tabs>
          <w:tab w:val="num" w:pos="4320"/>
        </w:tabs>
        <w:ind w:left="4320" w:hanging="360"/>
      </w:pPr>
      <w:rPr>
        <w:rFonts w:ascii="Wingdings" w:hAnsi="Wingdings"/>
      </w:rPr>
    </w:lvl>
    <w:lvl w:ilvl="6" w:tplc="7A904B7C">
      <w:start w:val="1"/>
      <w:numFmt w:val="bullet"/>
      <w:lvlText w:val=""/>
      <w:lvlJc w:val="left"/>
      <w:pPr>
        <w:tabs>
          <w:tab w:val="num" w:pos="5040"/>
        </w:tabs>
        <w:ind w:left="5040" w:hanging="360"/>
      </w:pPr>
      <w:rPr>
        <w:rFonts w:ascii="Symbol" w:hAnsi="Symbol"/>
      </w:rPr>
    </w:lvl>
    <w:lvl w:ilvl="7" w:tplc="2F4242A8">
      <w:start w:val="1"/>
      <w:numFmt w:val="bullet"/>
      <w:lvlText w:val="o"/>
      <w:lvlJc w:val="left"/>
      <w:pPr>
        <w:tabs>
          <w:tab w:val="num" w:pos="5760"/>
        </w:tabs>
        <w:ind w:left="5760" w:hanging="360"/>
      </w:pPr>
      <w:rPr>
        <w:rFonts w:ascii="Courier New" w:hAnsi="Courier New"/>
      </w:rPr>
    </w:lvl>
    <w:lvl w:ilvl="8" w:tplc="7BCA7ECC">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009465D6">
      <w:start w:val="1"/>
      <w:numFmt w:val="bullet"/>
      <w:lvlText w:val=""/>
      <w:lvlJc w:val="left"/>
      <w:pPr>
        <w:ind w:left="720" w:hanging="360"/>
      </w:pPr>
      <w:rPr>
        <w:rFonts w:ascii="Symbol" w:hAnsi="Symbol"/>
      </w:rPr>
    </w:lvl>
    <w:lvl w:ilvl="1" w:tplc="1C042198">
      <w:start w:val="1"/>
      <w:numFmt w:val="bullet"/>
      <w:lvlText w:val="o"/>
      <w:lvlJc w:val="left"/>
      <w:pPr>
        <w:tabs>
          <w:tab w:val="num" w:pos="1440"/>
        </w:tabs>
        <w:ind w:left="1440" w:hanging="360"/>
      </w:pPr>
      <w:rPr>
        <w:rFonts w:ascii="Courier New" w:hAnsi="Courier New"/>
      </w:rPr>
    </w:lvl>
    <w:lvl w:ilvl="2" w:tplc="047A368E">
      <w:start w:val="1"/>
      <w:numFmt w:val="bullet"/>
      <w:lvlText w:val=""/>
      <w:lvlJc w:val="left"/>
      <w:pPr>
        <w:tabs>
          <w:tab w:val="num" w:pos="2160"/>
        </w:tabs>
        <w:ind w:left="2160" w:hanging="360"/>
      </w:pPr>
      <w:rPr>
        <w:rFonts w:ascii="Wingdings" w:hAnsi="Wingdings"/>
      </w:rPr>
    </w:lvl>
    <w:lvl w:ilvl="3" w:tplc="580078F8">
      <w:start w:val="1"/>
      <w:numFmt w:val="bullet"/>
      <w:lvlText w:val=""/>
      <w:lvlJc w:val="left"/>
      <w:pPr>
        <w:tabs>
          <w:tab w:val="num" w:pos="2880"/>
        </w:tabs>
        <w:ind w:left="2880" w:hanging="360"/>
      </w:pPr>
      <w:rPr>
        <w:rFonts w:ascii="Symbol" w:hAnsi="Symbol"/>
      </w:rPr>
    </w:lvl>
    <w:lvl w:ilvl="4" w:tplc="250CB7CA">
      <w:start w:val="1"/>
      <w:numFmt w:val="bullet"/>
      <w:lvlText w:val="o"/>
      <w:lvlJc w:val="left"/>
      <w:pPr>
        <w:tabs>
          <w:tab w:val="num" w:pos="3600"/>
        </w:tabs>
        <w:ind w:left="3600" w:hanging="360"/>
      </w:pPr>
      <w:rPr>
        <w:rFonts w:ascii="Courier New" w:hAnsi="Courier New"/>
      </w:rPr>
    </w:lvl>
    <w:lvl w:ilvl="5" w:tplc="5744588A">
      <w:start w:val="1"/>
      <w:numFmt w:val="bullet"/>
      <w:lvlText w:val=""/>
      <w:lvlJc w:val="left"/>
      <w:pPr>
        <w:tabs>
          <w:tab w:val="num" w:pos="4320"/>
        </w:tabs>
        <w:ind w:left="4320" w:hanging="360"/>
      </w:pPr>
      <w:rPr>
        <w:rFonts w:ascii="Wingdings" w:hAnsi="Wingdings"/>
      </w:rPr>
    </w:lvl>
    <w:lvl w:ilvl="6" w:tplc="21CAC8E4">
      <w:start w:val="1"/>
      <w:numFmt w:val="bullet"/>
      <w:lvlText w:val=""/>
      <w:lvlJc w:val="left"/>
      <w:pPr>
        <w:tabs>
          <w:tab w:val="num" w:pos="5040"/>
        </w:tabs>
        <w:ind w:left="5040" w:hanging="360"/>
      </w:pPr>
      <w:rPr>
        <w:rFonts w:ascii="Symbol" w:hAnsi="Symbol"/>
      </w:rPr>
    </w:lvl>
    <w:lvl w:ilvl="7" w:tplc="4D6A5500">
      <w:start w:val="1"/>
      <w:numFmt w:val="bullet"/>
      <w:lvlText w:val="o"/>
      <w:lvlJc w:val="left"/>
      <w:pPr>
        <w:tabs>
          <w:tab w:val="num" w:pos="5760"/>
        </w:tabs>
        <w:ind w:left="5760" w:hanging="360"/>
      </w:pPr>
      <w:rPr>
        <w:rFonts w:ascii="Courier New" w:hAnsi="Courier New"/>
      </w:rPr>
    </w:lvl>
    <w:lvl w:ilvl="8" w:tplc="358CBE16">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C916DA56">
      <w:start w:val="1"/>
      <w:numFmt w:val="bullet"/>
      <w:lvlText w:val=""/>
      <w:lvlJc w:val="left"/>
      <w:pPr>
        <w:ind w:left="720" w:hanging="360"/>
      </w:pPr>
      <w:rPr>
        <w:rFonts w:ascii="Symbol" w:hAnsi="Symbol"/>
      </w:rPr>
    </w:lvl>
    <w:lvl w:ilvl="1" w:tplc="D15C2F1C">
      <w:start w:val="1"/>
      <w:numFmt w:val="bullet"/>
      <w:lvlText w:val="o"/>
      <w:lvlJc w:val="left"/>
      <w:pPr>
        <w:tabs>
          <w:tab w:val="num" w:pos="1440"/>
        </w:tabs>
        <w:ind w:left="1440" w:hanging="360"/>
      </w:pPr>
      <w:rPr>
        <w:rFonts w:ascii="Courier New" w:hAnsi="Courier New"/>
      </w:rPr>
    </w:lvl>
    <w:lvl w:ilvl="2" w:tplc="B60EC40E">
      <w:start w:val="1"/>
      <w:numFmt w:val="bullet"/>
      <w:lvlText w:val=""/>
      <w:lvlJc w:val="left"/>
      <w:pPr>
        <w:tabs>
          <w:tab w:val="num" w:pos="2160"/>
        </w:tabs>
        <w:ind w:left="2160" w:hanging="360"/>
      </w:pPr>
      <w:rPr>
        <w:rFonts w:ascii="Wingdings" w:hAnsi="Wingdings"/>
      </w:rPr>
    </w:lvl>
    <w:lvl w:ilvl="3" w:tplc="EE327FB4">
      <w:start w:val="1"/>
      <w:numFmt w:val="bullet"/>
      <w:lvlText w:val=""/>
      <w:lvlJc w:val="left"/>
      <w:pPr>
        <w:tabs>
          <w:tab w:val="num" w:pos="2880"/>
        </w:tabs>
        <w:ind w:left="2880" w:hanging="360"/>
      </w:pPr>
      <w:rPr>
        <w:rFonts w:ascii="Symbol" w:hAnsi="Symbol"/>
      </w:rPr>
    </w:lvl>
    <w:lvl w:ilvl="4" w:tplc="81227E3C">
      <w:start w:val="1"/>
      <w:numFmt w:val="bullet"/>
      <w:lvlText w:val="o"/>
      <w:lvlJc w:val="left"/>
      <w:pPr>
        <w:tabs>
          <w:tab w:val="num" w:pos="3600"/>
        </w:tabs>
        <w:ind w:left="3600" w:hanging="360"/>
      </w:pPr>
      <w:rPr>
        <w:rFonts w:ascii="Courier New" w:hAnsi="Courier New"/>
      </w:rPr>
    </w:lvl>
    <w:lvl w:ilvl="5" w:tplc="4B1ABB90">
      <w:start w:val="1"/>
      <w:numFmt w:val="bullet"/>
      <w:lvlText w:val=""/>
      <w:lvlJc w:val="left"/>
      <w:pPr>
        <w:tabs>
          <w:tab w:val="num" w:pos="4320"/>
        </w:tabs>
        <w:ind w:left="4320" w:hanging="360"/>
      </w:pPr>
      <w:rPr>
        <w:rFonts w:ascii="Wingdings" w:hAnsi="Wingdings"/>
      </w:rPr>
    </w:lvl>
    <w:lvl w:ilvl="6" w:tplc="3AAEB512">
      <w:start w:val="1"/>
      <w:numFmt w:val="bullet"/>
      <w:lvlText w:val=""/>
      <w:lvlJc w:val="left"/>
      <w:pPr>
        <w:tabs>
          <w:tab w:val="num" w:pos="5040"/>
        </w:tabs>
        <w:ind w:left="5040" w:hanging="360"/>
      </w:pPr>
      <w:rPr>
        <w:rFonts w:ascii="Symbol" w:hAnsi="Symbol"/>
      </w:rPr>
    </w:lvl>
    <w:lvl w:ilvl="7" w:tplc="0B78369A">
      <w:start w:val="1"/>
      <w:numFmt w:val="bullet"/>
      <w:lvlText w:val="o"/>
      <w:lvlJc w:val="left"/>
      <w:pPr>
        <w:tabs>
          <w:tab w:val="num" w:pos="5760"/>
        </w:tabs>
        <w:ind w:left="5760" w:hanging="360"/>
      </w:pPr>
      <w:rPr>
        <w:rFonts w:ascii="Courier New" w:hAnsi="Courier New"/>
      </w:rPr>
    </w:lvl>
    <w:lvl w:ilvl="8" w:tplc="00564686">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B30AF282">
      <w:start w:val="1"/>
      <w:numFmt w:val="bullet"/>
      <w:lvlText w:val=""/>
      <w:lvlJc w:val="left"/>
      <w:pPr>
        <w:ind w:left="720" w:hanging="360"/>
      </w:pPr>
      <w:rPr>
        <w:rFonts w:ascii="Symbol" w:hAnsi="Symbol"/>
      </w:rPr>
    </w:lvl>
    <w:lvl w:ilvl="1" w:tplc="184806FC">
      <w:start w:val="1"/>
      <w:numFmt w:val="bullet"/>
      <w:lvlText w:val="o"/>
      <w:lvlJc w:val="left"/>
      <w:pPr>
        <w:tabs>
          <w:tab w:val="num" w:pos="1440"/>
        </w:tabs>
        <w:ind w:left="1440" w:hanging="360"/>
      </w:pPr>
      <w:rPr>
        <w:rFonts w:ascii="Courier New" w:hAnsi="Courier New"/>
      </w:rPr>
    </w:lvl>
    <w:lvl w:ilvl="2" w:tplc="32FC4A3C">
      <w:start w:val="1"/>
      <w:numFmt w:val="bullet"/>
      <w:lvlText w:val=""/>
      <w:lvlJc w:val="left"/>
      <w:pPr>
        <w:tabs>
          <w:tab w:val="num" w:pos="2160"/>
        </w:tabs>
        <w:ind w:left="2160" w:hanging="360"/>
      </w:pPr>
      <w:rPr>
        <w:rFonts w:ascii="Wingdings" w:hAnsi="Wingdings"/>
      </w:rPr>
    </w:lvl>
    <w:lvl w:ilvl="3" w:tplc="5ED22386">
      <w:start w:val="1"/>
      <w:numFmt w:val="bullet"/>
      <w:lvlText w:val=""/>
      <w:lvlJc w:val="left"/>
      <w:pPr>
        <w:tabs>
          <w:tab w:val="num" w:pos="2880"/>
        </w:tabs>
        <w:ind w:left="2880" w:hanging="360"/>
      </w:pPr>
      <w:rPr>
        <w:rFonts w:ascii="Symbol" w:hAnsi="Symbol"/>
      </w:rPr>
    </w:lvl>
    <w:lvl w:ilvl="4" w:tplc="3CA63D16">
      <w:start w:val="1"/>
      <w:numFmt w:val="bullet"/>
      <w:lvlText w:val="o"/>
      <w:lvlJc w:val="left"/>
      <w:pPr>
        <w:tabs>
          <w:tab w:val="num" w:pos="3600"/>
        </w:tabs>
        <w:ind w:left="3600" w:hanging="360"/>
      </w:pPr>
      <w:rPr>
        <w:rFonts w:ascii="Courier New" w:hAnsi="Courier New"/>
      </w:rPr>
    </w:lvl>
    <w:lvl w:ilvl="5" w:tplc="C3E26BE4">
      <w:start w:val="1"/>
      <w:numFmt w:val="bullet"/>
      <w:lvlText w:val=""/>
      <w:lvlJc w:val="left"/>
      <w:pPr>
        <w:tabs>
          <w:tab w:val="num" w:pos="4320"/>
        </w:tabs>
        <w:ind w:left="4320" w:hanging="360"/>
      </w:pPr>
      <w:rPr>
        <w:rFonts w:ascii="Wingdings" w:hAnsi="Wingdings"/>
      </w:rPr>
    </w:lvl>
    <w:lvl w:ilvl="6" w:tplc="8D64CD44">
      <w:start w:val="1"/>
      <w:numFmt w:val="bullet"/>
      <w:lvlText w:val=""/>
      <w:lvlJc w:val="left"/>
      <w:pPr>
        <w:tabs>
          <w:tab w:val="num" w:pos="5040"/>
        </w:tabs>
        <w:ind w:left="5040" w:hanging="360"/>
      </w:pPr>
      <w:rPr>
        <w:rFonts w:ascii="Symbol" w:hAnsi="Symbol"/>
      </w:rPr>
    </w:lvl>
    <w:lvl w:ilvl="7" w:tplc="69623AEC">
      <w:start w:val="1"/>
      <w:numFmt w:val="bullet"/>
      <w:lvlText w:val="o"/>
      <w:lvlJc w:val="left"/>
      <w:pPr>
        <w:tabs>
          <w:tab w:val="num" w:pos="5760"/>
        </w:tabs>
        <w:ind w:left="5760" w:hanging="360"/>
      </w:pPr>
      <w:rPr>
        <w:rFonts w:ascii="Courier New" w:hAnsi="Courier New"/>
      </w:rPr>
    </w:lvl>
    <w:lvl w:ilvl="8" w:tplc="FC2E0CA4">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917CC4A2">
      <w:start w:val="1"/>
      <w:numFmt w:val="bullet"/>
      <w:lvlText w:val=""/>
      <w:lvlJc w:val="left"/>
      <w:pPr>
        <w:ind w:left="720" w:hanging="360"/>
      </w:pPr>
      <w:rPr>
        <w:rFonts w:ascii="Symbol" w:hAnsi="Symbol"/>
      </w:rPr>
    </w:lvl>
    <w:lvl w:ilvl="1" w:tplc="F52085EA">
      <w:start w:val="1"/>
      <w:numFmt w:val="bullet"/>
      <w:lvlText w:val="o"/>
      <w:lvlJc w:val="left"/>
      <w:pPr>
        <w:tabs>
          <w:tab w:val="num" w:pos="1440"/>
        </w:tabs>
        <w:ind w:left="1440" w:hanging="360"/>
      </w:pPr>
      <w:rPr>
        <w:rFonts w:ascii="Courier New" w:hAnsi="Courier New"/>
      </w:rPr>
    </w:lvl>
    <w:lvl w:ilvl="2" w:tplc="DB5A9340">
      <w:start w:val="1"/>
      <w:numFmt w:val="bullet"/>
      <w:lvlText w:val=""/>
      <w:lvlJc w:val="left"/>
      <w:pPr>
        <w:tabs>
          <w:tab w:val="num" w:pos="2160"/>
        </w:tabs>
        <w:ind w:left="2160" w:hanging="360"/>
      </w:pPr>
      <w:rPr>
        <w:rFonts w:ascii="Wingdings" w:hAnsi="Wingdings"/>
      </w:rPr>
    </w:lvl>
    <w:lvl w:ilvl="3" w:tplc="8BB64B76">
      <w:start w:val="1"/>
      <w:numFmt w:val="bullet"/>
      <w:lvlText w:val=""/>
      <w:lvlJc w:val="left"/>
      <w:pPr>
        <w:tabs>
          <w:tab w:val="num" w:pos="2880"/>
        </w:tabs>
        <w:ind w:left="2880" w:hanging="360"/>
      </w:pPr>
      <w:rPr>
        <w:rFonts w:ascii="Symbol" w:hAnsi="Symbol"/>
      </w:rPr>
    </w:lvl>
    <w:lvl w:ilvl="4" w:tplc="822E9B6E">
      <w:start w:val="1"/>
      <w:numFmt w:val="bullet"/>
      <w:lvlText w:val="o"/>
      <w:lvlJc w:val="left"/>
      <w:pPr>
        <w:tabs>
          <w:tab w:val="num" w:pos="3600"/>
        </w:tabs>
        <w:ind w:left="3600" w:hanging="360"/>
      </w:pPr>
      <w:rPr>
        <w:rFonts w:ascii="Courier New" w:hAnsi="Courier New"/>
      </w:rPr>
    </w:lvl>
    <w:lvl w:ilvl="5" w:tplc="73E20BC8">
      <w:start w:val="1"/>
      <w:numFmt w:val="bullet"/>
      <w:lvlText w:val=""/>
      <w:lvlJc w:val="left"/>
      <w:pPr>
        <w:tabs>
          <w:tab w:val="num" w:pos="4320"/>
        </w:tabs>
        <w:ind w:left="4320" w:hanging="360"/>
      </w:pPr>
      <w:rPr>
        <w:rFonts w:ascii="Wingdings" w:hAnsi="Wingdings"/>
      </w:rPr>
    </w:lvl>
    <w:lvl w:ilvl="6" w:tplc="593E23EE">
      <w:start w:val="1"/>
      <w:numFmt w:val="bullet"/>
      <w:lvlText w:val=""/>
      <w:lvlJc w:val="left"/>
      <w:pPr>
        <w:tabs>
          <w:tab w:val="num" w:pos="5040"/>
        </w:tabs>
        <w:ind w:left="5040" w:hanging="360"/>
      </w:pPr>
      <w:rPr>
        <w:rFonts w:ascii="Symbol" w:hAnsi="Symbol"/>
      </w:rPr>
    </w:lvl>
    <w:lvl w:ilvl="7" w:tplc="CE22798A">
      <w:start w:val="1"/>
      <w:numFmt w:val="bullet"/>
      <w:lvlText w:val="o"/>
      <w:lvlJc w:val="left"/>
      <w:pPr>
        <w:tabs>
          <w:tab w:val="num" w:pos="5760"/>
        </w:tabs>
        <w:ind w:left="5760" w:hanging="360"/>
      </w:pPr>
      <w:rPr>
        <w:rFonts w:ascii="Courier New" w:hAnsi="Courier New"/>
      </w:rPr>
    </w:lvl>
    <w:lvl w:ilvl="8" w:tplc="2F44C58E">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64"/>
    <w:multiLevelType w:val="hybridMultilevel"/>
    <w:tmpl w:val="7CBE4864"/>
    <w:lvl w:ilvl="0" w:tplc="A6188CC2">
      <w:start w:val="1"/>
      <w:numFmt w:val="bullet"/>
      <w:lvlText w:val=""/>
      <w:lvlJc w:val="left"/>
      <w:pPr>
        <w:ind w:left="720" w:hanging="360"/>
      </w:pPr>
      <w:rPr>
        <w:rFonts w:ascii="Symbol" w:hAnsi="Symbol"/>
      </w:rPr>
    </w:lvl>
    <w:lvl w:ilvl="1" w:tplc="4F76E1C8">
      <w:start w:val="1"/>
      <w:numFmt w:val="bullet"/>
      <w:lvlText w:val="o"/>
      <w:lvlJc w:val="left"/>
      <w:pPr>
        <w:tabs>
          <w:tab w:val="num" w:pos="1440"/>
        </w:tabs>
        <w:ind w:left="1440" w:hanging="360"/>
      </w:pPr>
      <w:rPr>
        <w:rFonts w:ascii="Courier New" w:hAnsi="Courier New"/>
      </w:rPr>
    </w:lvl>
    <w:lvl w:ilvl="2" w:tplc="5C12A1EE">
      <w:start w:val="1"/>
      <w:numFmt w:val="bullet"/>
      <w:lvlText w:val=""/>
      <w:lvlJc w:val="left"/>
      <w:pPr>
        <w:tabs>
          <w:tab w:val="num" w:pos="2160"/>
        </w:tabs>
        <w:ind w:left="2160" w:hanging="360"/>
      </w:pPr>
      <w:rPr>
        <w:rFonts w:ascii="Wingdings" w:hAnsi="Wingdings"/>
      </w:rPr>
    </w:lvl>
    <w:lvl w:ilvl="3" w:tplc="BAD4D94C">
      <w:start w:val="1"/>
      <w:numFmt w:val="bullet"/>
      <w:lvlText w:val=""/>
      <w:lvlJc w:val="left"/>
      <w:pPr>
        <w:tabs>
          <w:tab w:val="num" w:pos="2880"/>
        </w:tabs>
        <w:ind w:left="2880" w:hanging="360"/>
      </w:pPr>
      <w:rPr>
        <w:rFonts w:ascii="Symbol" w:hAnsi="Symbol"/>
      </w:rPr>
    </w:lvl>
    <w:lvl w:ilvl="4" w:tplc="D5A84028">
      <w:start w:val="1"/>
      <w:numFmt w:val="bullet"/>
      <w:lvlText w:val="o"/>
      <w:lvlJc w:val="left"/>
      <w:pPr>
        <w:tabs>
          <w:tab w:val="num" w:pos="3600"/>
        </w:tabs>
        <w:ind w:left="3600" w:hanging="360"/>
      </w:pPr>
      <w:rPr>
        <w:rFonts w:ascii="Courier New" w:hAnsi="Courier New"/>
      </w:rPr>
    </w:lvl>
    <w:lvl w:ilvl="5" w:tplc="9B9C5D80">
      <w:start w:val="1"/>
      <w:numFmt w:val="bullet"/>
      <w:lvlText w:val=""/>
      <w:lvlJc w:val="left"/>
      <w:pPr>
        <w:tabs>
          <w:tab w:val="num" w:pos="4320"/>
        </w:tabs>
        <w:ind w:left="4320" w:hanging="360"/>
      </w:pPr>
      <w:rPr>
        <w:rFonts w:ascii="Wingdings" w:hAnsi="Wingdings"/>
      </w:rPr>
    </w:lvl>
    <w:lvl w:ilvl="6" w:tplc="4E80107C">
      <w:start w:val="1"/>
      <w:numFmt w:val="bullet"/>
      <w:lvlText w:val=""/>
      <w:lvlJc w:val="left"/>
      <w:pPr>
        <w:tabs>
          <w:tab w:val="num" w:pos="5040"/>
        </w:tabs>
        <w:ind w:left="5040" w:hanging="360"/>
      </w:pPr>
      <w:rPr>
        <w:rFonts w:ascii="Symbol" w:hAnsi="Symbol"/>
      </w:rPr>
    </w:lvl>
    <w:lvl w:ilvl="7" w:tplc="D5CC8D16">
      <w:start w:val="1"/>
      <w:numFmt w:val="bullet"/>
      <w:lvlText w:val="o"/>
      <w:lvlJc w:val="left"/>
      <w:pPr>
        <w:tabs>
          <w:tab w:val="num" w:pos="5760"/>
        </w:tabs>
        <w:ind w:left="5760" w:hanging="360"/>
      </w:pPr>
      <w:rPr>
        <w:rFonts w:ascii="Courier New" w:hAnsi="Courier New"/>
      </w:rPr>
    </w:lvl>
    <w:lvl w:ilvl="8" w:tplc="204C79F8">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65"/>
    <w:multiLevelType w:val="hybridMultilevel"/>
    <w:tmpl w:val="7CBE4865"/>
    <w:lvl w:ilvl="0" w:tplc="71E6E7DA">
      <w:start w:val="1"/>
      <w:numFmt w:val="bullet"/>
      <w:lvlText w:val=""/>
      <w:lvlJc w:val="left"/>
      <w:pPr>
        <w:ind w:left="720" w:hanging="360"/>
      </w:pPr>
      <w:rPr>
        <w:rFonts w:ascii="Symbol" w:hAnsi="Symbol"/>
      </w:rPr>
    </w:lvl>
    <w:lvl w:ilvl="1" w:tplc="5016B008">
      <w:start w:val="1"/>
      <w:numFmt w:val="bullet"/>
      <w:lvlText w:val="o"/>
      <w:lvlJc w:val="left"/>
      <w:pPr>
        <w:tabs>
          <w:tab w:val="num" w:pos="1440"/>
        </w:tabs>
        <w:ind w:left="1440" w:hanging="360"/>
      </w:pPr>
      <w:rPr>
        <w:rFonts w:ascii="Courier New" w:hAnsi="Courier New"/>
      </w:rPr>
    </w:lvl>
    <w:lvl w:ilvl="2" w:tplc="9C1A2E4E">
      <w:start w:val="1"/>
      <w:numFmt w:val="bullet"/>
      <w:lvlText w:val=""/>
      <w:lvlJc w:val="left"/>
      <w:pPr>
        <w:tabs>
          <w:tab w:val="num" w:pos="2160"/>
        </w:tabs>
        <w:ind w:left="2160" w:hanging="360"/>
      </w:pPr>
      <w:rPr>
        <w:rFonts w:ascii="Wingdings" w:hAnsi="Wingdings"/>
      </w:rPr>
    </w:lvl>
    <w:lvl w:ilvl="3" w:tplc="B5A28CF0">
      <w:start w:val="1"/>
      <w:numFmt w:val="bullet"/>
      <w:lvlText w:val=""/>
      <w:lvlJc w:val="left"/>
      <w:pPr>
        <w:tabs>
          <w:tab w:val="num" w:pos="2880"/>
        </w:tabs>
        <w:ind w:left="2880" w:hanging="360"/>
      </w:pPr>
      <w:rPr>
        <w:rFonts w:ascii="Symbol" w:hAnsi="Symbol"/>
      </w:rPr>
    </w:lvl>
    <w:lvl w:ilvl="4" w:tplc="5FAEFADA">
      <w:start w:val="1"/>
      <w:numFmt w:val="bullet"/>
      <w:lvlText w:val="o"/>
      <w:lvlJc w:val="left"/>
      <w:pPr>
        <w:tabs>
          <w:tab w:val="num" w:pos="3600"/>
        </w:tabs>
        <w:ind w:left="3600" w:hanging="360"/>
      </w:pPr>
      <w:rPr>
        <w:rFonts w:ascii="Courier New" w:hAnsi="Courier New"/>
      </w:rPr>
    </w:lvl>
    <w:lvl w:ilvl="5" w:tplc="43E0735A">
      <w:start w:val="1"/>
      <w:numFmt w:val="bullet"/>
      <w:lvlText w:val=""/>
      <w:lvlJc w:val="left"/>
      <w:pPr>
        <w:tabs>
          <w:tab w:val="num" w:pos="4320"/>
        </w:tabs>
        <w:ind w:left="4320" w:hanging="360"/>
      </w:pPr>
      <w:rPr>
        <w:rFonts w:ascii="Wingdings" w:hAnsi="Wingdings"/>
      </w:rPr>
    </w:lvl>
    <w:lvl w:ilvl="6" w:tplc="A4BC6464">
      <w:start w:val="1"/>
      <w:numFmt w:val="bullet"/>
      <w:lvlText w:val=""/>
      <w:lvlJc w:val="left"/>
      <w:pPr>
        <w:tabs>
          <w:tab w:val="num" w:pos="5040"/>
        </w:tabs>
        <w:ind w:left="5040" w:hanging="360"/>
      </w:pPr>
      <w:rPr>
        <w:rFonts w:ascii="Symbol" w:hAnsi="Symbol"/>
      </w:rPr>
    </w:lvl>
    <w:lvl w:ilvl="7" w:tplc="BB9CC928">
      <w:start w:val="1"/>
      <w:numFmt w:val="bullet"/>
      <w:lvlText w:val="o"/>
      <w:lvlJc w:val="left"/>
      <w:pPr>
        <w:tabs>
          <w:tab w:val="num" w:pos="5760"/>
        </w:tabs>
        <w:ind w:left="5760" w:hanging="360"/>
      </w:pPr>
      <w:rPr>
        <w:rFonts w:ascii="Courier New" w:hAnsi="Courier New"/>
      </w:rPr>
    </w:lvl>
    <w:lvl w:ilvl="8" w:tplc="B60C9B8A">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66"/>
    <w:multiLevelType w:val="hybridMultilevel"/>
    <w:tmpl w:val="7CBE4866"/>
    <w:lvl w:ilvl="0" w:tplc="918ACEF2">
      <w:start w:val="1"/>
      <w:numFmt w:val="bullet"/>
      <w:lvlText w:val=""/>
      <w:lvlJc w:val="left"/>
      <w:pPr>
        <w:ind w:left="720" w:hanging="360"/>
      </w:pPr>
      <w:rPr>
        <w:rFonts w:ascii="Symbol" w:hAnsi="Symbol"/>
      </w:rPr>
    </w:lvl>
    <w:lvl w:ilvl="1" w:tplc="ACE69402">
      <w:start w:val="1"/>
      <w:numFmt w:val="bullet"/>
      <w:lvlText w:val="o"/>
      <w:lvlJc w:val="left"/>
      <w:pPr>
        <w:tabs>
          <w:tab w:val="num" w:pos="1440"/>
        </w:tabs>
        <w:ind w:left="1440" w:hanging="360"/>
      </w:pPr>
      <w:rPr>
        <w:rFonts w:ascii="Courier New" w:hAnsi="Courier New"/>
      </w:rPr>
    </w:lvl>
    <w:lvl w:ilvl="2" w:tplc="928C95E2">
      <w:start w:val="1"/>
      <w:numFmt w:val="bullet"/>
      <w:lvlText w:val=""/>
      <w:lvlJc w:val="left"/>
      <w:pPr>
        <w:tabs>
          <w:tab w:val="num" w:pos="2160"/>
        </w:tabs>
        <w:ind w:left="2160" w:hanging="360"/>
      </w:pPr>
      <w:rPr>
        <w:rFonts w:ascii="Wingdings" w:hAnsi="Wingdings"/>
      </w:rPr>
    </w:lvl>
    <w:lvl w:ilvl="3" w:tplc="8946A5A6">
      <w:start w:val="1"/>
      <w:numFmt w:val="bullet"/>
      <w:lvlText w:val=""/>
      <w:lvlJc w:val="left"/>
      <w:pPr>
        <w:tabs>
          <w:tab w:val="num" w:pos="2880"/>
        </w:tabs>
        <w:ind w:left="2880" w:hanging="360"/>
      </w:pPr>
      <w:rPr>
        <w:rFonts w:ascii="Symbol" w:hAnsi="Symbol"/>
      </w:rPr>
    </w:lvl>
    <w:lvl w:ilvl="4" w:tplc="43CE892E">
      <w:start w:val="1"/>
      <w:numFmt w:val="bullet"/>
      <w:lvlText w:val="o"/>
      <w:lvlJc w:val="left"/>
      <w:pPr>
        <w:tabs>
          <w:tab w:val="num" w:pos="3600"/>
        </w:tabs>
        <w:ind w:left="3600" w:hanging="360"/>
      </w:pPr>
      <w:rPr>
        <w:rFonts w:ascii="Courier New" w:hAnsi="Courier New"/>
      </w:rPr>
    </w:lvl>
    <w:lvl w:ilvl="5" w:tplc="12769AEC">
      <w:start w:val="1"/>
      <w:numFmt w:val="bullet"/>
      <w:lvlText w:val=""/>
      <w:lvlJc w:val="left"/>
      <w:pPr>
        <w:tabs>
          <w:tab w:val="num" w:pos="4320"/>
        </w:tabs>
        <w:ind w:left="4320" w:hanging="360"/>
      </w:pPr>
      <w:rPr>
        <w:rFonts w:ascii="Wingdings" w:hAnsi="Wingdings"/>
      </w:rPr>
    </w:lvl>
    <w:lvl w:ilvl="6" w:tplc="DBDC2E68">
      <w:start w:val="1"/>
      <w:numFmt w:val="bullet"/>
      <w:lvlText w:val=""/>
      <w:lvlJc w:val="left"/>
      <w:pPr>
        <w:tabs>
          <w:tab w:val="num" w:pos="5040"/>
        </w:tabs>
        <w:ind w:left="5040" w:hanging="360"/>
      </w:pPr>
      <w:rPr>
        <w:rFonts w:ascii="Symbol" w:hAnsi="Symbol"/>
      </w:rPr>
    </w:lvl>
    <w:lvl w:ilvl="7" w:tplc="CECE5EFA">
      <w:start w:val="1"/>
      <w:numFmt w:val="bullet"/>
      <w:lvlText w:val="o"/>
      <w:lvlJc w:val="left"/>
      <w:pPr>
        <w:tabs>
          <w:tab w:val="num" w:pos="5760"/>
        </w:tabs>
        <w:ind w:left="5760" w:hanging="360"/>
      </w:pPr>
      <w:rPr>
        <w:rFonts w:ascii="Courier New" w:hAnsi="Courier New"/>
      </w:rPr>
    </w:lvl>
    <w:lvl w:ilvl="8" w:tplc="3AAEB702">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67"/>
    <w:multiLevelType w:val="hybridMultilevel"/>
    <w:tmpl w:val="7CBE4867"/>
    <w:lvl w:ilvl="0" w:tplc="6F8833A6">
      <w:start w:val="1"/>
      <w:numFmt w:val="bullet"/>
      <w:lvlText w:val=""/>
      <w:lvlJc w:val="left"/>
      <w:pPr>
        <w:ind w:left="720" w:hanging="360"/>
      </w:pPr>
      <w:rPr>
        <w:rFonts w:ascii="Symbol" w:hAnsi="Symbol"/>
      </w:rPr>
    </w:lvl>
    <w:lvl w:ilvl="1" w:tplc="B44AE70E">
      <w:start w:val="1"/>
      <w:numFmt w:val="bullet"/>
      <w:lvlText w:val="o"/>
      <w:lvlJc w:val="left"/>
      <w:pPr>
        <w:tabs>
          <w:tab w:val="num" w:pos="1440"/>
        </w:tabs>
        <w:ind w:left="1440" w:hanging="360"/>
      </w:pPr>
      <w:rPr>
        <w:rFonts w:ascii="Courier New" w:hAnsi="Courier New"/>
      </w:rPr>
    </w:lvl>
    <w:lvl w:ilvl="2" w:tplc="A9E4418C">
      <w:start w:val="1"/>
      <w:numFmt w:val="bullet"/>
      <w:lvlText w:val=""/>
      <w:lvlJc w:val="left"/>
      <w:pPr>
        <w:tabs>
          <w:tab w:val="num" w:pos="2160"/>
        </w:tabs>
        <w:ind w:left="2160" w:hanging="360"/>
      </w:pPr>
      <w:rPr>
        <w:rFonts w:ascii="Wingdings" w:hAnsi="Wingdings"/>
      </w:rPr>
    </w:lvl>
    <w:lvl w:ilvl="3" w:tplc="0B6EDBBA">
      <w:start w:val="1"/>
      <w:numFmt w:val="bullet"/>
      <w:lvlText w:val=""/>
      <w:lvlJc w:val="left"/>
      <w:pPr>
        <w:tabs>
          <w:tab w:val="num" w:pos="2880"/>
        </w:tabs>
        <w:ind w:left="2880" w:hanging="360"/>
      </w:pPr>
      <w:rPr>
        <w:rFonts w:ascii="Symbol" w:hAnsi="Symbol"/>
      </w:rPr>
    </w:lvl>
    <w:lvl w:ilvl="4" w:tplc="E97868D0">
      <w:start w:val="1"/>
      <w:numFmt w:val="bullet"/>
      <w:lvlText w:val="o"/>
      <w:lvlJc w:val="left"/>
      <w:pPr>
        <w:tabs>
          <w:tab w:val="num" w:pos="3600"/>
        </w:tabs>
        <w:ind w:left="3600" w:hanging="360"/>
      </w:pPr>
      <w:rPr>
        <w:rFonts w:ascii="Courier New" w:hAnsi="Courier New"/>
      </w:rPr>
    </w:lvl>
    <w:lvl w:ilvl="5" w:tplc="90349EF0">
      <w:start w:val="1"/>
      <w:numFmt w:val="bullet"/>
      <w:lvlText w:val=""/>
      <w:lvlJc w:val="left"/>
      <w:pPr>
        <w:tabs>
          <w:tab w:val="num" w:pos="4320"/>
        </w:tabs>
        <w:ind w:left="4320" w:hanging="360"/>
      </w:pPr>
      <w:rPr>
        <w:rFonts w:ascii="Wingdings" w:hAnsi="Wingdings"/>
      </w:rPr>
    </w:lvl>
    <w:lvl w:ilvl="6" w:tplc="C6C04F7E">
      <w:start w:val="1"/>
      <w:numFmt w:val="bullet"/>
      <w:lvlText w:val=""/>
      <w:lvlJc w:val="left"/>
      <w:pPr>
        <w:tabs>
          <w:tab w:val="num" w:pos="5040"/>
        </w:tabs>
        <w:ind w:left="5040" w:hanging="360"/>
      </w:pPr>
      <w:rPr>
        <w:rFonts w:ascii="Symbol" w:hAnsi="Symbol"/>
      </w:rPr>
    </w:lvl>
    <w:lvl w:ilvl="7" w:tplc="ED06A9EC">
      <w:start w:val="1"/>
      <w:numFmt w:val="bullet"/>
      <w:lvlText w:val="o"/>
      <w:lvlJc w:val="left"/>
      <w:pPr>
        <w:tabs>
          <w:tab w:val="num" w:pos="5760"/>
        </w:tabs>
        <w:ind w:left="5760" w:hanging="360"/>
      </w:pPr>
      <w:rPr>
        <w:rFonts w:ascii="Courier New" w:hAnsi="Courier New"/>
      </w:rPr>
    </w:lvl>
    <w:lvl w:ilvl="8" w:tplc="7870F748">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69"/>
    <w:multiLevelType w:val="hybridMultilevel"/>
    <w:tmpl w:val="7CBE4869"/>
    <w:lvl w:ilvl="0" w:tplc="DD38687E">
      <w:start w:val="1"/>
      <w:numFmt w:val="bullet"/>
      <w:lvlText w:val=""/>
      <w:lvlJc w:val="left"/>
      <w:pPr>
        <w:ind w:left="720" w:hanging="360"/>
      </w:pPr>
      <w:rPr>
        <w:rFonts w:ascii="Symbol" w:hAnsi="Symbol"/>
      </w:rPr>
    </w:lvl>
    <w:lvl w:ilvl="1" w:tplc="33BE5E7E">
      <w:start w:val="1"/>
      <w:numFmt w:val="bullet"/>
      <w:lvlText w:val="o"/>
      <w:lvlJc w:val="left"/>
      <w:pPr>
        <w:tabs>
          <w:tab w:val="num" w:pos="1440"/>
        </w:tabs>
        <w:ind w:left="1440" w:hanging="360"/>
      </w:pPr>
      <w:rPr>
        <w:rFonts w:ascii="Courier New" w:hAnsi="Courier New"/>
      </w:rPr>
    </w:lvl>
    <w:lvl w:ilvl="2" w:tplc="95B6ED50">
      <w:start w:val="1"/>
      <w:numFmt w:val="bullet"/>
      <w:lvlText w:val=""/>
      <w:lvlJc w:val="left"/>
      <w:pPr>
        <w:tabs>
          <w:tab w:val="num" w:pos="2160"/>
        </w:tabs>
        <w:ind w:left="2160" w:hanging="360"/>
      </w:pPr>
      <w:rPr>
        <w:rFonts w:ascii="Wingdings" w:hAnsi="Wingdings"/>
      </w:rPr>
    </w:lvl>
    <w:lvl w:ilvl="3" w:tplc="A7E45A36">
      <w:start w:val="1"/>
      <w:numFmt w:val="bullet"/>
      <w:lvlText w:val=""/>
      <w:lvlJc w:val="left"/>
      <w:pPr>
        <w:tabs>
          <w:tab w:val="num" w:pos="2880"/>
        </w:tabs>
        <w:ind w:left="2880" w:hanging="360"/>
      </w:pPr>
      <w:rPr>
        <w:rFonts w:ascii="Symbol" w:hAnsi="Symbol"/>
      </w:rPr>
    </w:lvl>
    <w:lvl w:ilvl="4" w:tplc="2190E470">
      <w:start w:val="1"/>
      <w:numFmt w:val="bullet"/>
      <w:lvlText w:val="o"/>
      <w:lvlJc w:val="left"/>
      <w:pPr>
        <w:tabs>
          <w:tab w:val="num" w:pos="3600"/>
        </w:tabs>
        <w:ind w:left="3600" w:hanging="360"/>
      </w:pPr>
      <w:rPr>
        <w:rFonts w:ascii="Courier New" w:hAnsi="Courier New"/>
      </w:rPr>
    </w:lvl>
    <w:lvl w:ilvl="5" w:tplc="4B7AE98C">
      <w:start w:val="1"/>
      <w:numFmt w:val="bullet"/>
      <w:lvlText w:val=""/>
      <w:lvlJc w:val="left"/>
      <w:pPr>
        <w:tabs>
          <w:tab w:val="num" w:pos="4320"/>
        </w:tabs>
        <w:ind w:left="4320" w:hanging="360"/>
      </w:pPr>
      <w:rPr>
        <w:rFonts w:ascii="Wingdings" w:hAnsi="Wingdings"/>
      </w:rPr>
    </w:lvl>
    <w:lvl w:ilvl="6" w:tplc="618C983E">
      <w:start w:val="1"/>
      <w:numFmt w:val="bullet"/>
      <w:lvlText w:val=""/>
      <w:lvlJc w:val="left"/>
      <w:pPr>
        <w:tabs>
          <w:tab w:val="num" w:pos="5040"/>
        </w:tabs>
        <w:ind w:left="5040" w:hanging="360"/>
      </w:pPr>
      <w:rPr>
        <w:rFonts w:ascii="Symbol" w:hAnsi="Symbol"/>
      </w:rPr>
    </w:lvl>
    <w:lvl w:ilvl="7" w:tplc="263E9FF6">
      <w:start w:val="1"/>
      <w:numFmt w:val="bullet"/>
      <w:lvlText w:val="o"/>
      <w:lvlJc w:val="left"/>
      <w:pPr>
        <w:tabs>
          <w:tab w:val="num" w:pos="5760"/>
        </w:tabs>
        <w:ind w:left="5760" w:hanging="360"/>
      </w:pPr>
      <w:rPr>
        <w:rFonts w:ascii="Courier New" w:hAnsi="Courier New"/>
      </w:rPr>
    </w:lvl>
    <w:lvl w:ilvl="8" w:tplc="20B88432">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6A"/>
    <w:multiLevelType w:val="hybridMultilevel"/>
    <w:tmpl w:val="7CBE486A"/>
    <w:lvl w:ilvl="0" w:tplc="17625206">
      <w:start w:val="1"/>
      <w:numFmt w:val="bullet"/>
      <w:lvlText w:val=""/>
      <w:lvlJc w:val="left"/>
      <w:pPr>
        <w:ind w:left="720" w:hanging="360"/>
      </w:pPr>
      <w:rPr>
        <w:rFonts w:ascii="Symbol" w:hAnsi="Symbol"/>
      </w:rPr>
    </w:lvl>
    <w:lvl w:ilvl="1" w:tplc="349A468C">
      <w:start w:val="1"/>
      <w:numFmt w:val="bullet"/>
      <w:lvlText w:val="o"/>
      <w:lvlJc w:val="left"/>
      <w:pPr>
        <w:tabs>
          <w:tab w:val="num" w:pos="1440"/>
        </w:tabs>
        <w:ind w:left="1440" w:hanging="360"/>
      </w:pPr>
      <w:rPr>
        <w:rFonts w:ascii="Courier New" w:hAnsi="Courier New"/>
      </w:rPr>
    </w:lvl>
    <w:lvl w:ilvl="2" w:tplc="CBBA520E">
      <w:start w:val="1"/>
      <w:numFmt w:val="bullet"/>
      <w:lvlText w:val=""/>
      <w:lvlJc w:val="left"/>
      <w:pPr>
        <w:tabs>
          <w:tab w:val="num" w:pos="2160"/>
        </w:tabs>
        <w:ind w:left="2160" w:hanging="360"/>
      </w:pPr>
      <w:rPr>
        <w:rFonts w:ascii="Wingdings" w:hAnsi="Wingdings"/>
      </w:rPr>
    </w:lvl>
    <w:lvl w:ilvl="3" w:tplc="7654D268">
      <w:start w:val="1"/>
      <w:numFmt w:val="bullet"/>
      <w:lvlText w:val=""/>
      <w:lvlJc w:val="left"/>
      <w:pPr>
        <w:tabs>
          <w:tab w:val="num" w:pos="2880"/>
        </w:tabs>
        <w:ind w:left="2880" w:hanging="360"/>
      </w:pPr>
      <w:rPr>
        <w:rFonts w:ascii="Symbol" w:hAnsi="Symbol"/>
      </w:rPr>
    </w:lvl>
    <w:lvl w:ilvl="4" w:tplc="8AFEA0B2">
      <w:start w:val="1"/>
      <w:numFmt w:val="bullet"/>
      <w:lvlText w:val="o"/>
      <w:lvlJc w:val="left"/>
      <w:pPr>
        <w:tabs>
          <w:tab w:val="num" w:pos="3600"/>
        </w:tabs>
        <w:ind w:left="3600" w:hanging="360"/>
      </w:pPr>
      <w:rPr>
        <w:rFonts w:ascii="Courier New" w:hAnsi="Courier New"/>
      </w:rPr>
    </w:lvl>
    <w:lvl w:ilvl="5" w:tplc="79C04FAA">
      <w:start w:val="1"/>
      <w:numFmt w:val="bullet"/>
      <w:lvlText w:val=""/>
      <w:lvlJc w:val="left"/>
      <w:pPr>
        <w:tabs>
          <w:tab w:val="num" w:pos="4320"/>
        </w:tabs>
        <w:ind w:left="4320" w:hanging="360"/>
      </w:pPr>
      <w:rPr>
        <w:rFonts w:ascii="Wingdings" w:hAnsi="Wingdings"/>
      </w:rPr>
    </w:lvl>
    <w:lvl w:ilvl="6" w:tplc="BEA0B272">
      <w:start w:val="1"/>
      <w:numFmt w:val="bullet"/>
      <w:lvlText w:val=""/>
      <w:lvlJc w:val="left"/>
      <w:pPr>
        <w:tabs>
          <w:tab w:val="num" w:pos="5040"/>
        </w:tabs>
        <w:ind w:left="5040" w:hanging="360"/>
      </w:pPr>
      <w:rPr>
        <w:rFonts w:ascii="Symbol" w:hAnsi="Symbol"/>
      </w:rPr>
    </w:lvl>
    <w:lvl w:ilvl="7" w:tplc="74486C08">
      <w:start w:val="1"/>
      <w:numFmt w:val="bullet"/>
      <w:lvlText w:val="o"/>
      <w:lvlJc w:val="left"/>
      <w:pPr>
        <w:tabs>
          <w:tab w:val="num" w:pos="5760"/>
        </w:tabs>
        <w:ind w:left="5760" w:hanging="360"/>
      </w:pPr>
      <w:rPr>
        <w:rFonts w:ascii="Courier New" w:hAnsi="Courier New"/>
      </w:rPr>
    </w:lvl>
    <w:lvl w:ilvl="8" w:tplc="FB2C5992">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6B"/>
    <w:multiLevelType w:val="hybridMultilevel"/>
    <w:tmpl w:val="7CBE486B"/>
    <w:lvl w:ilvl="0" w:tplc="CDB0678A">
      <w:start w:val="1"/>
      <w:numFmt w:val="bullet"/>
      <w:lvlText w:val=""/>
      <w:lvlJc w:val="left"/>
      <w:pPr>
        <w:ind w:left="720" w:hanging="360"/>
      </w:pPr>
      <w:rPr>
        <w:rFonts w:ascii="Symbol" w:hAnsi="Symbol"/>
      </w:rPr>
    </w:lvl>
    <w:lvl w:ilvl="1" w:tplc="75C2369C">
      <w:start w:val="1"/>
      <w:numFmt w:val="bullet"/>
      <w:lvlText w:val="o"/>
      <w:lvlJc w:val="left"/>
      <w:pPr>
        <w:tabs>
          <w:tab w:val="num" w:pos="1440"/>
        </w:tabs>
        <w:ind w:left="1440" w:hanging="360"/>
      </w:pPr>
      <w:rPr>
        <w:rFonts w:ascii="Courier New" w:hAnsi="Courier New"/>
      </w:rPr>
    </w:lvl>
    <w:lvl w:ilvl="2" w:tplc="66CE6F66">
      <w:start w:val="1"/>
      <w:numFmt w:val="bullet"/>
      <w:lvlText w:val=""/>
      <w:lvlJc w:val="left"/>
      <w:pPr>
        <w:tabs>
          <w:tab w:val="num" w:pos="2160"/>
        </w:tabs>
        <w:ind w:left="2160" w:hanging="360"/>
      </w:pPr>
      <w:rPr>
        <w:rFonts w:ascii="Wingdings" w:hAnsi="Wingdings"/>
      </w:rPr>
    </w:lvl>
    <w:lvl w:ilvl="3" w:tplc="0B38AD9E">
      <w:start w:val="1"/>
      <w:numFmt w:val="bullet"/>
      <w:lvlText w:val=""/>
      <w:lvlJc w:val="left"/>
      <w:pPr>
        <w:tabs>
          <w:tab w:val="num" w:pos="2880"/>
        </w:tabs>
        <w:ind w:left="2880" w:hanging="360"/>
      </w:pPr>
      <w:rPr>
        <w:rFonts w:ascii="Symbol" w:hAnsi="Symbol"/>
      </w:rPr>
    </w:lvl>
    <w:lvl w:ilvl="4" w:tplc="2528DE4A">
      <w:start w:val="1"/>
      <w:numFmt w:val="bullet"/>
      <w:lvlText w:val="o"/>
      <w:lvlJc w:val="left"/>
      <w:pPr>
        <w:tabs>
          <w:tab w:val="num" w:pos="3600"/>
        </w:tabs>
        <w:ind w:left="3600" w:hanging="360"/>
      </w:pPr>
      <w:rPr>
        <w:rFonts w:ascii="Courier New" w:hAnsi="Courier New"/>
      </w:rPr>
    </w:lvl>
    <w:lvl w:ilvl="5" w:tplc="685C053C">
      <w:start w:val="1"/>
      <w:numFmt w:val="bullet"/>
      <w:lvlText w:val=""/>
      <w:lvlJc w:val="left"/>
      <w:pPr>
        <w:tabs>
          <w:tab w:val="num" w:pos="4320"/>
        </w:tabs>
        <w:ind w:left="4320" w:hanging="360"/>
      </w:pPr>
      <w:rPr>
        <w:rFonts w:ascii="Wingdings" w:hAnsi="Wingdings"/>
      </w:rPr>
    </w:lvl>
    <w:lvl w:ilvl="6" w:tplc="17C440F6">
      <w:start w:val="1"/>
      <w:numFmt w:val="bullet"/>
      <w:lvlText w:val=""/>
      <w:lvlJc w:val="left"/>
      <w:pPr>
        <w:tabs>
          <w:tab w:val="num" w:pos="5040"/>
        </w:tabs>
        <w:ind w:left="5040" w:hanging="360"/>
      </w:pPr>
      <w:rPr>
        <w:rFonts w:ascii="Symbol" w:hAnsi="Symbol"/>
      </w:rPr>
    </w:lvl>
    <w:lvl w:ilvl="7" w:tplc="84EE0788">
      <w:start w:val="1"/>
      <w:numFmt w:val="bullet"/>
      <w:lvlText w:val="o"/>
      <w:lvlJc w:val="left"/>
      <w:pPr>
        <w:tabs>
          <w:tab w:val="num" w:pos="5760"/>
        </w:tabs>
        <w:ind w:left="5760" w:hanging="360"/>
      </w:pPr>
      <w:rPr>
        <w:rFonts w:ascii="Courier New" w:hAnsi="Courier New"/>
      </w:rPr>
    </w:lvl>
    <w:lvl w:ilvl="8" w:tplc="3BDE2056">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6C"/>
    <w:multiLevelType w:val="hybridMultilevel"/>
    <w:tmpl w:val="7CBE486C"/>
    <w:lvl w:ilvl="0" w:tplc="1680AF18">
      <w:start w:val="1"/>
      <w:numFmt w:val="bullet"/>
      <w:lvlText w:val=""/>
      <w:lvlJc w:val="left"/>
      <w:pPr>
        <w:ind w:left="720" w:hanging="360"/>
      </w:pPr>
      <w:rPr>
        <w:rFonts w:ascii="Symbol" w:hAnsi="Symbol"/>
      </w:rPr>
    </w:lvl>
    <w:lvl w:ilvl="1" w:tplc="BC4E90F6">
      <w:start w:val="1"/>
      <w:numFmt w:val="bullet"/>
      <w:lvlText w:val="o"/>
      <w:lvlJc w:val="left"/>
      <w:pPr>
        <w:tabs>
          <w:tab w:val="num" w:pos="1440"/>
        </w:tabs>
        <w:ind w:left="1440" w:hanging="360"/>
      </w:pPr>
      <w:rPr>
        <w:rFonts w:ascii="Courier New" w:hAnsi="Courier New"/>
      </w:rPr>
    </w:lvl>
    <w:lvl w:ilvl="2" w:tplc="B0D80572">
      <w:start w:val="1"/>
      <w:numFmt w:val="bullet"/>
      <w:lvlText w:val=""/>
      <w:lvlJc w:val="left"/>
      <w:pPr>
        <w:tabs>
          <w:tab w:val="num" w:pos="2160"/>
        </w:tabs>
        <w:ind w:left="2160" w:hanging="360"/>
      </w:pPr>
      <w:rPr>
        <w:rFonts w:ascii="Wingdings" w:hAnsi="Wingdings"/>
      </w:rPr>
    </w:lvl>
    <w:lvl w:ilvl="3" w:tplc="2C54F7AA">
      <w:start w:val="1"/>
      <w:numFmt w:val="bullet"/>
      <w:lvlText w:val=""/>
      <w:lvlJc w:val="left"/>
      <w:pPr>
        <w:tabs>
          <w:tab w:val="num" w:pos="2880"/>
        </w:tabs>
        <w:ind w:left="2880" w:hanging="360"/>
      </w:pPr>
      <w:rPr>
        <w:rFonts w:ascii="Symbol" w:hAnsi="Symbol"/>
      </w:rPr>
    </w:lvl>
    <w:lvl w:ilvl="4" w:tplc="E8AA48B4">
      <w:start w:val="1"/>
      <w:numFmt w:val="bullet"/>
      <w:lvlText w:val="o"/>
      <w:lvlJc w:val="left"/>
      <w:pPr>
        <w:tabs>
          <w:tab w:val="num" w:pos="3600"/>
        </w:tabs>
        <w:ind w:left="3600" w:hanging="360"/>
      </w:pPr>
      <w:rPr>
        <w:rFonts w:ascii="Courier New" w:hAnsi="Courier New"/>
      </w:rPr>
    </w:lvl>
    <w:lvl w:ilvl="5" w:tplc="A1A4ADE6">
      <w:start w:val="1"/>
      <w:numFmt w:val="bullet"/>
      <w:lvlText w:val=""/>
      <w:lvlJc w:val="left"/>
      <w:pPr>
        <w:tabs>
          <w:tab w:val="num" w:pos="4320"/>
        </w:tabs>
        <w:ind w:left="4320" w:hanging="360"/>
      </w:pPr>
      <w:rPr>
        <w:rFonts w:ascii="Wingdings" w:hAnsi="Wingdings"/>
      </w:rPr>
    </w:lvl>
    <w:lvl w:ilvl="6" w:tplc="EFB22ABE">
      <w:start w:val="1"/>
      <w:numFmt w:val="bullet"/>
      <w:lvlText w:val=""/>
      <w:lvlJc w:val="left"/>
      <w:pPr>
        <w:tabs>
          <w:tab w:val="num" w:pos="5040"/>
        </w:tabs>
        <w:ind w:left="5040" w:hanging="360"/>
      </w:pPr>
      <w:rPr>
        <w:rFonts w:ascii="Symbol" w:hAnsi="Symbol"/>
      </w:rPr>
    </w:lvl>
    <w:lvl w:ilvl="7" w:tplc="02560EA0">
      <w:start w:val="1"/>
      <w:numFmt w:val="bullet"/>
      <w:lvlText w:val="o"/>
      <w:lvlJc w:val="left"/>
      <w:pPr>
        <w:tabs>
          <w:tab w:val="num" w:pos="5760"/>
        </w:tabs>
        <w:ind w:left="5760" w:hanging="360"/>
      </w:pPr>
      <w:rPr>
        <w:rFonts w:ascii="Courier New" w:hAnsi="Courier New"/>
      </w:rPr>
    </w:lvl>
    <w:lvl w:ilvl="8" w:tplc="8C284EF2">
      <w:start w:val="1"/>
      <w:numFmt w:val="bullet"/>
      <w:lvlText w:val=""/>
      <w:lvlJc w:val="left"/>
      <w:pPr>
        <w:tabs>
          <w:tab w:val="num" w:pos="6480"/>
        </w:tabs>
        <w:ind w:left="6480" w:hanging="360"/>
      </w:pPr>
      <w:rPr>
        <w:rFonts w:ascii="Wingdings" w:hAnsi="Wingdings"/>
      </w:rPr>
    </w:lvl>
  </w:abstractNum>
  <w:abstractNum w:abstractNumId="123" w15:restartNumberingAfterBreak="0">
    <w:nsid w:val="7CBE486D"/>
    <w:multiLevelType w:val="hybridMultilevel"/>
    <w:tmpl w:val="7CBE486D"/>
    <w:lvl w:ilvl="0" w:tplc="8F7C0DE2">
      <w:start w:val="1"/>
      <w:numFmt w:val="bullet"/>
      <w:lvlText w:val=""/>
      <w:lvlJc w:val="left"/>
      <w:pPr>
        <w:ind w:left="720" w:hanging="360"/>
      </w:pPr>
      <w:rPr>
        <w:rFonts w:ascii="Symbol" w:hAnsi="Symbol"/>
      </w:rPr>
    </w:lvl>
    <w:lvl w:ilvl="1" w:tplc="DB107AEA">
      <w:start w:val="1"/>
      <w:numFmt w:val="bullet"/>
      <w:lvlText w:val="o"/>
      <w:lvlJc w:val="left"/>
      <w:pPr>
        <w:tabs>
          <w:tab w:val="num" w:pos="1440"/>
        </w:tabs>
        <w:ind w:left="1440" w:hanging="360"/>
      </w:pPr>
      <w:rPr>
        <w:rFonts w:ascii="Courier New" w:hAnsi="Courier New"/>
      </w:rPr>
    </w:lvl>
    <w:lvl w:ilvl="2" w:tplc="D45EA3B6">
      <w:start w:val="1"/>
      <w:numFmt w:val="bullet"/>
      <w:lvlText w:val=""/>
      <w:lvlJc w:val="left"/>
      <w:pPr>
        <w:tabs>
          <w:tab w:val="num" w:pos="2160"/>
        </w:tabs>
        <w:ind w:left="2160" w:hanging="360"/>
      </w:pPr>
      <w:rPr>
        <w:rFonts w:ascii="Wingdings" w:hAnsi="Wingdings"/>
      </w:rPr>
    </w:lvl>
    <w:lvl w:ilvl="3" w:tplc="2AF66796">
      <w:start w:val="1"/>
      <w:numFmt w:val="bullet"/>
      <w:lvlText w:val=""/>
      <w:lvlJc w:val="left"/>
      <w:pPr>
        <w:tabs>
          <w:tab w:val="num" w:pos="2880"/>
        </w:tabs>
        <w:ind w:left="2880" w:hanging="360"/>
      </w:pPr>
      <w:rPr>
        <w:rFonts w:ascii="Symbol" w:hAnsi="Symbol"/>
      </w:rPr>
    </w:lvl>
    <w:lvl w:ilvl="4" w:tplc="71E6048C">
      <w:start w:val="1"/>
      <w:numFmt w:val="bullet"/>
      <w:lvlText w:val="o"/>
      <w:lvlJc w:val="left"/>
      <w:pPr>
        <w:tabs>
          <w:tab w:val="num" w:pos="3600"/>
        </w:tabs>
        <w:ind w:left="3600" w:hanging="360"/>
      </w:pPr>
      <w:rPr>
        <w:rFonts w:ascii="Courier New" w:hAnsi="Courier New"/>
      </w:rPr>
    </w:lvl>
    <w:lvl w:ilvl="5" w:tplc="E87EC024">
      <w:start w:val="1"/>
      <w:numFmt w:val="bullet"/>
      <w:lvlText w:val=""/>
      <w:lvlJc w:val="left"/>
      <w:pPr>
        <w:tabs>
          <w:tab w:val="num" w:pos="4320"/>
        </w:tabs>
        <w:ind w:left="4320" w:hanging="360"/>
      </w:pPr>
      <w:rPr>
        <w:rFonts w:ascii="Wingdings" w:hAnsi="Wingdings"/>
      </w:rPr>
    </w:lvl>
    <w:lvl w:ilvl="6" w:tplc="DD1C1FCE">
      <w:start w:val="1"/>
      <w:numFmt w:val="bullet"/>
      <w:lvlText w:val=""/>
      <w:lvlJc w:val="left"/>
      <w:pPr>
        <w:tabs>
          <w:tab w:val="num" w:pos="5040"/>
        </w:tabs>
        <w:ind w:left="5040" w:hanging="360"/>
      </w:pPr>
      <w:rPr>
        <w:rFonts w:ascii="Symbol" w:hAnsi="Symbol"/>
      </w:rPr>
    </w:lvl>
    <w:lvl w:ilvl="7" w:tplc="AC302D4C">
      <w:start w:val="1"/>
      <w:numFmt w:val="bullet"/>
      <w:lvlText w:val="o"/>
      <w:lvlJc w:val="left"/>
      <w:pPr>
        <w:tabs>
          <w:tab w:val="num" w:pos="5760"/>
        </w:tabs>
        <w:ind w:left="5760" w:hanging="360"/>
      </w:pPr>
      <w:rPr>
        <w:rFonts w:ascii="Courier New" w:hAnsi="Courier New"/>
      </w:rPr>
    </w:lvl>
    <w:lvl w:ilvl="8" w:tplc="0B46B766">
      <w:start w:val="1"/>
      <w:numFmt w:val="bullet"/>
      <w:lvlText w:val=""/>
      <w:lvlJc w:val="left"/>
      <w:pPr>
        <w:tabs>
          <w:tab w:val="num" w:pos="6480"/>
        </w:tabs>
        <w:ind w:left="6480" w:hanging="360"/>
      </w:pPr>
      <w:rPr>
        <w:rFonts w:ascii="Wingdings" w:hAnsi="Wingdings"/>
      </w:rPr>
    </w:lvl>
  </w:abstractNum>
  <w:abstractNum w:abstractNumId="124" w15:restartNumberingAfterBreak="0">
    <w:nsid w:val="7CBE486E"/>
    <w:multiLevelType w:val="hybridMultilevel"/>
    <w:tmpl w:val="7CBE486E"/>
    <w:lvl w:ilvl="0" w:tplc="282C757E">
      <w:start w:val="1"/>
      <w:numFmt w:val="bullet"/>
      <w:lvlText w:val=""/>
      <w:lvlJc w:val="left"/>
      <w:pPr>
        <w:ind w:left="720" w:hanging="360"/>
      </w:pPr>
      <w:rPr>
        <w:rFonts w:ascii="Symbol" w:hAnsi="Symbol"/>
      </w:rPr>
    </w:lvl>
    <w:lvl w:ilvl="1" w:tplc="DC4A8368">
      <w:start w:val="1"/>
      <w:numFmt w:val="bullet"/>
      <w:lvlText w:val="o"/>
      <w:lvlJc w:val="left"/>
      <w:pPr>
        <w:tabs>
          <w:tab w:val="num" w:pos="1440"/>
        </w:tabs>
        <w:ind w:left="1440" w:hanging="360"/>
      </w:pPr>
      <w:rPr>
        <w:rFonts w:ascii="Courier New" w:hAnsi="Courier New"/>
      </w:rPr>
    </w:lvl>
    <w:lvl w:ilvl="2" w:tplc="A22C19E0">
      <w:start w:val="1"/>
      <w:numFmt w:val="bullet"/>
      <w:lvlText w:val=""/>
      <w:lvlJc w:val="left"/>
      <w:pPr>
        <w:tabs>
          <w:tab w:val="num" w:pos="2160"/>
        </w:tabs>
        <w:ind w:left="2160" w:hanging="360"/>
      </w:pPr>
      <w:rPr>
        <w:rFonts w:ascii="Wingdings" w:hAnsi="Wingdings"/>
      </w:rPr>
    </w:lvl>
    <w:lvl w:ilvl="3" w:tplc="172A196A">
      <w:start w:val="1"/>
      <w:numFmt w:val="bullet"/>
      <w:lvlText w:val=""/>
      <w:lvlJc w:val="left"/>
      <w:pPr>
        <w:tabs>
          <w:tab w:val="num" w:pos="2880"/>
        </w:tabs>
        <w:ind w:left="2880" w:hanging="360"/>
      </w:pPr>
      <w:rPr>
        <w:rFonts w:ascii="Symbol" w:hAnsi="Symbol"/>
      </w:rPr>
    </w:lvl>
    <w:lvl w:ilvl="4" w:tplc="4596FE94">
      <w:start w:val="1"/>
      <w:numFmt w:val="bullet"/>
      <w:lvlText w:val="o"/>
      <w:lvlJc w:val="left"/>
      <w:pPr>
        <w:tabs>
          <w:tab w:val="num" w:pos="3600"/>
        </w:tabs>
        <w:ind w:left="3600" w:hanging="360"/>
      </w:pPr>
      <w:rPr>
        <w:rFonts w:ascii="Courier New" w:hAnsi="Courier New"/>
      </w:rPr>
    </w:lvl>
    <w:lvl w:ilvl="5" w:tplc="295051D0">
      <w:start w:val="1"/>
      <w:numFmt w:val="bullet"/>
      <w:lvlText w:val=""/>
      <w:lvlJc w:val="left"/>
      <w:pPr>
        <w:tabs>
          <w:tab w:val="num" w:pos="4320"/>
        </w:tabs>
        <w:ind w:left="4320" w:hanging="360"/>
      </w:pPr>
      <w:rPr>
        <w:rFonts w:ascii="Wingdings" w:hAnsi="Wingdings"/>
      </w:rPr>
    </w:lvl>
    <w:lvl w:ilvl="6" w:tplc="EDB4BF06">
      <w:start w:val="1"/>
      <w:numFmt w:val="bullet"/>
      <w:lvlText w:val=""/>
      <w:lvlJc w:val="left"/>
      <w:pPr>
        <w:tabs>
          <w:tab w:val="num" w:pos="5040"/>
        </w:tabs>
        <w:ind w:left="5040" w:hanging="360"/>
      </w:pPr>
      <w:rPr>
        <w:rFonts w:ascii="Symbol" w:hAnsi="Symbol"/>
      </w:rPr>
    </w:lvl>
    <w:lvl w:ilvl="7" w:tplc="C78AB0A0">
      <w:start w:val="1"/>
      <w:numFmt w:val="bullet"/>
      <w:lvlText w:val="o"/>
      <w:lvlJc w:val="left"/>
      <w:pPr>
        <w:tabs>
          <w:tab w:val="num" w:pos="5760"/>
        </w:tabs>
        <w:ind w:left="5760" w:hanging="360"/>
      </w:pPr>
      <w:rPr>
        <w:rFonts w:ascii="Courier New" w:hAnsi="Courier New"/>
      </w:rPr>
    </w:lvl>
    <w:lvl w:ilvl="8" w:tplc="6AC0ADF2">
      <w:start w:val="1"/>
      <w:numFmt w:val="bullet"/>
      <w:lvlText w:val=""/>
      <w:lvlJc w:val="left"/>
      <w:pPr>
        <w:tabs>
          <w:tab w:val="num" w:pos="6480"/>
        </w:tabs>
        <w:ind w:left="6480" w:hanging="360"/>
      </w:pPr>
      <w:rPr>
        <w:rFonts w:ascii="Wingdings" w:hAnsi="Wingdings"/>
      </w:rPr>
    </w:lvl>
  </w:abstractNum>
  <w:abstractNum w:abstractNumId="125" w15:restartNumberingAfterBreak="0">
    <w:nsid w:val="7CBE486F"/>
    <w:multiLevelType w:val="hybridMultilevel"/>
    <w:tmpl w:val="7CBE486F"/>
    <w:lvl w:ilvl="0" w:tplc="BD0E774A">
      <w:start w:val="1"/>
      <w:numFmt w:val="bullet"/>
      <w:lvlText w:val=""/>
      <w:lvlJc w:val="left"/>
      <w:pPr>
        <w:ind w:left="720" w:hanging="360"/>
      </w:pPr>
      <w:rPr>
        <w:rFonts w:ascii="Symbol" w:hAnsi="Symbol"/>
      </w:rPr>
    </w:lvl>
    <w:lvl w:ilvl="1" w:tplc="F6BE958E">
      <w:start w:val="1"/>
      <w:numFmt w:val="bullet"/>
      <w:lvlText w:val="o"/>
      <w:lvlJc w:val="left"/>
      <w:pPr>
        <w:tabs>
          <w:tab w:val="num" w:pos="1440"/>
        </w:tabs>
        <w:ind w:left="1440" w:hanging="360"/>
      </w:pPr>
      <w:rPr>
        <w:rFonts w:ascii="Courier New" w:hAnsi="Courier New"/>
      </w:rPr>
    </w:lvl>
    <w:lvl w:ilvl="2" w:tplc="F3B28B2E">
      <w:start w:val="1"/>
      <w:numFmt w:val="bullet"/>
      <w:lvlText w:val=""/>
      <w:lvlJc w:val="left"/>
      <w:pPr>
        <w:tabs>
          <w:tab w:val="num" w:pos="2160"/>
        </w:tabs>
        <w:ind w:left="2160" w:hanging="360"/>
      </w:pPr>
      <w:rPr>
        <w:rFonts w:ascii="Wingdings" w:hAnsi="Wingdings"/>
      </w:rPr>
    </w:lvl>
    <w:lvl w:ilvl="3" w:tplc="02A27F6E">
      <w:start w:val="1"/>
      <w:numFmt w:val="bullet"/>
      <w:lvlText w:val=""/>
      <w:lvlJc w:val="left"/>
      <w:pPr>
        <w:tabs>
          <w:tab w:val="num" w:pos="2880"/>
        </w:tabs>
        <w:ind w:left="2880" w:hanging="360"/>
      </w:pPr>
      <w:rPr>
        <w:rFonts w:ascii="Symbol" w:hAnsi="Symbol"/>
      </w:rPr>
    </w:lvl>
    <w:lvl w:ilvl="4" w:tplc="390AB218">
      <w:start w:val="1"/>
      <w:numFmt w:val="bullet"/>
      <w:lvlText w:val="o"/>
      <w:lvlJc w:val="left"/>
      <w:pPr>
        <w:tabs>
          <w:tab w:val="num" w:pos="3600"/>
        </w:tabs>
        <w:ind w:left="3600" w:hanging="360"/>
      </w:pPr>
      <w:rPr>
        <w:rFonts w:ascii="Courier New" w:hAnsi="Courier New"/>
      </w:rPr>
    </w:lvl>
    <w:lvl w:ilvl="5" w:tplc="D7F6A01C">
      <w:start w:val="1"/>
      <w:numFmt w:val="bullet"/>
      <w:lvlText w:val=""/>
      <w:lvlJc w:val="left"/>
      <w:pPr>
        <w:tabs>
          <w:tab w:val="num" w:pos="4320"/>
        </w:tabs>
        <w:ind w:left="4320" w:hanging="360"/>
      </w:pPr>
      <w:rPr>
        <w:rFonts w:ascii="Wingdings" w:hAnsi="Wingdings"/>
      </w:rPr>
    </w:lvl>
    <w:lvl w:ilvl="6" w:tplc="C29C5B6A">
      <w:start w:val="1"/>
      <w:numFmt w:val="bullet"/>
      <w:lvlText w:val=""/>
      <w:lvlJc w:val="left"/>
      <w:pPr>
        <w:tabs>
          <w:tab w:val="num" w:pos="5040"/>
        </w:tabs>
        <w:ind w:left="5040" w:hanging="360"/>
      </w:pPr>
      <w:rPr>
        <w:rFonts w:ascii="Symbol" w:hAnsi="Symbol"/>
      </w:rPr>
    </w:lvl>
    <w:lvl w:ilvl="7" w:tplc="4858CEAC">
      <w:start w:val="1"/>
      <w:numFmt w:val="bullet"/>
      <w:lvlText w:val="o"/>
      <w:lvlJc w:val="left"/>
      <w:pPr>
        <w:tabs>
          <w:tab w:val="num" w:pos="5760"/>
        </w:tabs>
        <w:ind w:left="5760" w:hanging="360"/>
      </w:pPr>
      <w:rPr>
        <w:rFonts w:ascii="Courier New" w:hAnsi="Courier New"/>
      </w:rPr>
    </w:lvl>
    <w:lvl w:ilvl="8" w:tplc="44D4E1F2">
      <w:start w:val="1"/>
      <w:numFmt w:val="bullet"/>
      <w:lvlText w:val=""/>
      <w:lvlJc w:val="left"/>
      <w:pPr>
        <w:tabs>
          <w:tab w:val="num" w:pos="6480"/>
        </w:tabs>
        <w:ind w:left="6480" w:hanging="360"/>
      </w:pPr>
      <w:rPr>
        <w:rFonts w:ascii="Wingdings" w:hAnsi="Wingdings"/>
      </w:rPr>
    </w:lvl>
  </w:abstractNum>
  <w:abstractNum w:abstractNumId="126" w15:restartNumberingAfterBreak="0">
    <w:nsid w:val="7CBE4870"/>
    <w:multiLevelType w:val="hybridMultilevel"/>
    <w:tmpl w:val="7CBE4870"/>
    <w:lvl w:ilvl="0" w:tplc="A37E827E">
      <w:start w:val="1"/>
      <w:numFmt w:val="bullet"/>
      <w:lvlText w:val=""/>
      <w:lvlJc w:val="left"/>
      <w:pPr>
        <w:ind w:left="720" w:hanging="360"/>
      </w:pPr>
      <w:rPr>
        <w:rFonts w:ascii="Symbol" w:hAnsi="Symbol"/>
      </w:rPr>
    </w:lvl>
    <w:lvl w:ilvl="1" w:tplc="B12EA68C">
      <w:start w:val="1"/>
      <w:numFmt w:val="bullet"/>
      <w:lvlText w:val="o"/>
      <w:lvlJc w:val="left"/>
      <w:pPr>
        <w:tabs>
          <w:tab w:val="num" w:pos="1440"/>
        </w:tabs>
        <w:ind w:left="1440" w:hanging="360"/>
      </w:pPr>
      <w:rPr>
        <w:rFonts w:ascii="Courier New" w:hAnsi="Courier New"/>
      </w:rPr>
    </w:lvl>
    <w:lvl w:ilvl="2" w:tplc="EB1AD5A8">
      <w:start w:val="1"/>
      <w:numFmt w:val="bullet"/>
      <w:lvlText w:val=""/>
      <w:lvlJc w:val="left"/>
      <w:pPr>
        <w:tabs>
          <w:tab w:val="num" w:pos="2160"/>
        </w:tabs>
        <w:ind w:left="2160" w:hanging="360"/>
      </w:pPr>
      <w:rPr>
        <w:rFonts w:ascii="Wingdings" w:hAnsi="Wingdings"/>
      </w:rPr>
    </w:lvl>
    <w:lvl w:ilvl="3" w:tplc="47667866">
      <w:start w:val="1"/>
      <w:numFmt w:val="bullet"/>
      <w:lvlText w:val=""/>
      <w:lvlJc w:val="left"/>
      <w:pPr>
        <w:tabs>
          <w:tab w:val="num" w:pos="2880"/>
        </w:tabs>
        <w:ind w:left="2880" w:hanging="360"/>
      </w:pPr>
      <w:rPr>
        <w:rFonts w:ascii="Symbol" w:hAnsi="Symbol"/>
      </w:rPr>
    </w:lvl>
    <w:lvl w:ilvl="4" w:tplc="8286AD88">
      <w:start w:val="1"/>
      <w:numFmt w:val="bullet"/>
      <w:lvlText w:val="o"/>
      <w:lvlJc w:val="left"/>
      <w:pPr>
        <w:tabs>
          <w:tab w:val="num" w:pos="3600"/>
        </w:tabs>
        <w:ind w:left="3600" w:hanging="360"/>
      </w:pPr>
      <w:rPr>
        <w:rFonts w:ascii="Courier New" w:hAnsi="Courier New"/>
      </w:rPr>
    </w:lvl>
    <w:lvl w:ilvl="5" w:tplc="E114686C">
      <w:start w:val="1"/>
      <w:numFmt w:val="bullet"/>
      <w:lvlText w:val=""/>
      <w:lvlJc w:val="left"/>
      <w:pPr>
        <w:tabs>
          <w:tab w:val="num" w:pos="4320"/>
        </w:tabs>
        <w:ind w:left="4320" w:hanging="360"/>
      </w:pPr>
      <w:rPr>
        <w:rFonts w:ascii="Wingdings" w:hAnsi="Wingdings"/>
      </w:rPr>
    </w:lvl>
    <w:lvl w:ilvl="6" w:tplc="776874B6">
      <w:start w:val="1"/>
      <w:numFmt w:val="bullet"/>
      <w:lvlText w:val=""/>
      <w:lvlJc w:val="left"/>
      <w:pPr>
        <w:tabs>
          <w:tab w:val="num" w:pos="5040"/>
        </w:tabs>
        <w:ind w:left="5040" w:hanging="360"/>
      </w:pPr>
      <w:rPr>
        <w:rFonts w:ascii="Symbol" w:hAnsi="Symbol"/>
      </w:rPr>
    </w:lvl>
    <w:lvl w:ilvl="7" w:tplc="C516558E">
      <w:start w:val="1"/>
      <w:numFmt w:val="bullet"/>
      <w:lvlText w:val="o"/>
      <w:lvlJc w:val="left"/>
      <w:pPr>
        <w:tabs>
          <w:tab w:val="num" w:pos="5760"/>
        </w:tabs>
        <w:ind w:left="5760" w:hanging="360"/>
      </w:pPr>
      <w:rPr>
        <w:rFonts w:ascii="Courier New" w:hAnsi="Courier New"/>
      </w:rPr>
    </w:lvl>
    <w:lvl w:ilvl="8" w:tplc="7D0EF2AE">
      <w:start w:val="1"/>
      <w:numFmt w:val="bullet"/>
      <w:lvlText w:val=""/>
      <w:lvlJc w:val="left"/>
      <w:pPr>
        <w:tabs>
          <w:tab w:val="num" w:pos="6480"/>
        </w:tabs>
        <w:ind w:left="6480" w:hanging="360"/>
      </w:pPr>
      <w:rPr>
        <w:rFonts w:ascii="Wingdings" w:hAnsi="Wingdings"/>
      </w:rPr>
    </w:lvl>
  </w:abstractNum>
  <w:abstractNum w:abstractNumId="127" w15:restartNumberingAfterBreak="0">
    <w:nsid w:val="7CBE4871"/>
    <w:multiLevelType w:val="hybridMultilevel"/>
    <w:tmpl w:val="7CBE4871"/>
    <w:lvl w:ilvl="0" w:tplc="B21A21D2">
      <w:start w:val="1"/>
      <w:numFmt w:val="bullet"/>
      <w:lvlText w:val=""/>
      <w:lvlJc w:val="left"/>
      <w:pPr>
        <w:ind w:left="720" w:hanging="360"/>
      </w:pPr>
      <w:rPr>
        <w:rFonts w:ascii="Symbol" w:hAnsi="Symbol"/>
      </w:rPr>
    </w:lvl>
    <w:lvl w:ilvl="1" w:tplc="D98C9368">
      <w:start w:val="1"/>
      <w:numFmt w:val="bullet"/>
      <w:lvlText w:val="o"/>
      <w:lvlJc w:val="left"/>
      <w:pPr>
        <w:tabs>
          <w:tab w:val="num" w:pos="1440"/>
        </w:tabs>
        <w:ind w:left="1440" w:hanging="360"/>
      </w:pPr>
      <w:rPr>
        <w:rFonts w:ascii="Courier New" w:hAnsi="Courier New"/>
      </w:rPr>
    </w:lvl>
    <w:lvl w:ilvl="2" w:tplc="760E636A">
      <w:start w:val="1"/>
      <w:numFmt w:val="bullet"/>
      <w:lvlText w:val=""/>
      <w:lvlJc w:val="left"/>
      <w:pPr>
        <w:tabs>
          <w:tab w:val="num" w:pos="2160"/>
        </w:tabs>
        <w:ind w:left="2160" w:hanging="360"/>
      </w:pPr>
      <w:rPr>
        <w:rFonts w:ascii="Wingdings" w:hAnsi="Wingdings"/>
      </w:rPr>
    </w:lvl>
    <w:lvl w:ilvl="3" w:tplc="38AC759E">
      <w:start w:val="1"/>
      <w:numFmt w:val="bullet"/>
      <w:lvlText w:val=""/>
      <w:lvlJc w:val="left"/>
      <w:pPr>
        <w:tabs>
          <w:tab w:val="num" w:pos="2880"/>
        </w:tabs>
        <w:ind w:left="2880" w:hanging="360"/>
      </w:pPr>
      <w:rPr>
        <w:rFonts w:ascii="Symbol" w:hAnsi="Symbol"/>
      </w:rPr>
    </w:lvl>
    <w:lvl w:ilvl="4" w:tplc="B428E090">
      <w:start w:val="1"/>
      <w:numFmt w:val="bullet"/>
      <w:lvlText w:val="o"/>
      <w:lvlJc w:val="left"/>
      <w:pPr>
        <w:tabs>
          <w:tab w:val="num" w:pos="3600"/>
        </w:tabs>
        <w:ind w:left="3600" w:hanging="360"/>
      </w:pPr>
      <w:rPr>
        <w:rFonts w:ascii="Courier New" w:hAnsi="Courier New"/>
      </w:rPr>
    </w:lvl>
    <w:lvl w:ilvl="5" w:tplc="9D36B034">
      <w:start w:val="1"/>
      <w:numFmt w:val="bullet"/>
      <w:lvlText w:val=""/>
      <w:lvlJc w:val="left"/>
      <w:pPr>
        <w:tabs>
          <w:tab w:val="num" w:pos="4320"/>
        </w:tabs>
        <w:ind w:left="4320" w:hanging="360"/>
      </w:pPr>
      <w:rPr>
        <w:rFonts w:ascii="Wingdings" w:hAnsi="Wingdings"/>
      </w:rPr>
    </w:lvl>
    <w:lvl w:ilvl="6" w:tplc="56A2F67A">
      <w:start w:val="1"/>
      <w:numFmt w:val="bullet"/>
      <w:lvlText w:val=""/>
      <w:lvlJc w:val="left"/>
      <w:pPr>
        <w:tabs>
          <w:tab w:val="num" w:pos="5040"/>
        </w:tabs>
        <w:ind w:left="5040" w:hanging="360"/>
      </w:pPr>
      <w:rPr>
        <w:rFonts w:ascii="Symbol" w:hAnsi="Symbol"/>
      </w:rPr>
    </w:lvl>
    <w:lvl w:ilvl="7" w:tplc="5ED0D9D8">
      <w:start w:val="1"/>
      <w:numFmt w:val="bullet"/>
      <w:lvlText w:val="o"/>
      <w:lvlJc w:val="left"/>
      <w:pPr>
        <w:tabs>
          <w:tab w:val="num" w:pos="5760"/>
        </w:tabs>
        <w:ind w:left="5760" w:hanging="360"/>
      </w:pPr>
      <w:rPr>
        <w:rFonts w:ascii="Courier New" w:hAnsi="Courier New"/>
      </w:rPr>
    </w:lvl>
    <w:lvl w:ilvl="8" w:tplc="CB8E95F8">
      <w:start w:val="1"/>
      <w:numFmt w:val="bullet"/>
      <w:lvlText w:val=""/>
      <w:lvlJc w:val="left"/>
      <w:pPr>
        <w:tabs>
          <w:tab w:val="num" w:pos="6480"/>
        </w:tabs>
        <w:ind w:left="6480" w:hanging="360"/>
      </w:pPr>
      <w:rPr>
        <w:rFonts w:ascii="Wingdings" w:hAnsi="Wingdings"/>
      </w:rPr>
    </w:lvl>
  </w:abstractNum>
  <w:abstractNum w:abstractNumId="128" w15:restartNumberingAfterBreak="0">
    <w:nsid w:val="7CBE4872"/>
    <w:multiLevelType w:val="hybridMultilevel"/>
    <w:tmpl w:val="7CBE4872"/>
    <w:lvl w:ilvl="0" w:tplc="420060DA">
      <w:start w:val="1"/>
      <w:numFmt w:val="bullet"/>
      <w:lvlText w:val=""/>
      <w:lvlJc w:val="left"/>
      <w:pPr>
        <w:ind w:left="720" w:hanging="360"/>
      </w:pPr>
      <w:rPr>
        <w:rFonts w:ascii="Symbol" w:hAnsi="Symbol"/>
      </w:rPr>
    </w:lvl>
    <w:lvl w:ilvl="1" w:tplc="28A00834">
      <w:start w:val="1"/>
      <w:numFmt w:val="bullet"/>
      <w:lvlText w:val="o"/>
      <w:lvlJc w:val="left"/>
      <w:pPr>
        <w:tabs>
          <w:tab w:val="num" w:pos="1440"/>
        </w:tabs>
        <w:ind w:left="1440" w:hanging="360"/>
      </w:pPr>
      <w:rPr>
        <w:rFonts w:ascii="Courier New" w:hAnsi="Courier New"/>
      </w:rPr>
    </w:lvl>
    <w:lvl w:ilvl="2" w:tplc="09928B62">
      <w:start w:val="1"/>
      <w:numFmt w:val="bullet"/>
      <w:lvlText w:val=""/>
      <w:lvlJc w:val="left"/>
      <w:pPr>
        <w:tabs>
          <w:tab w:val="num" w:pos="2160"/>
        </w:tabs>
        <w:ind w:left="2160" w:hanging="360"/>
      </w:pPr>
      <w:rPr>
        <w:rFonts w:ascii="Wingdings" w:hAnsi="Wingdings"/>
      </w:rPr>
    </w:lvl>
    <w:lvl w:ilvl="3" w:tplc="D9A8A2A0">
      <w:start w:val="1"/>
      <w:numFmt w:val="bullet"/>
      <w:lvlText w:val=""/>
      <w:lvlJc w:val="left"/>
      <w:pPr>
        <w:tabs>
          <w:tab w:val="num" w:pos="2880"/>
        </w:tabs>
        <w:ind w:left="2880" w:hanging="360"/>
      </w:pPr>
      <w:rPr>
        <w:rFonts w:ascii="Symbol" w:hAnsi="Symbol"/>
      </w:rPr>
    </w:lvl>
    <w:lvl w:ilvl="4" w:tplc="65B2CE52">
      <w:start w:val="1"/>
      <w:numFmt w:val="bullet"/>
      <w:lvlText w:val="o"/>
      <w:lvlJc w:val="left"/>
      <w:pPr>
        <w:tabs>
          <w:tab w:val="num" w:pos="3600"/>
        </w:tabs>
        <w:ind w:left="3600" w:hanging="360"/>
      </w:pPr>
      <w:rPr>
        <w:rFonts w:ascii="Courier New" w:hAnsi="Courier New"/>
      </w:rPr>
    </w:lvl>
    <w:lvl w:ilvl="5" w:tplc="A9B282A8">
      <w:start w:val="1"/>
      <w:numFmt w:val="bullet"/>
      <w:lvlText w:val=""/>
      <w:lvlJc w:val="left"/>
      <w:pPr>
        <w:tabs>
          <w:tab w:val="num" w:pos="4320"/>
        </w:tabs>
        <w:ind w:left="4320" w:hanging="360"/>
      </w:pPr>
      <w:rPr>
        <w:rFonts w:ascii="Wingdings" w:hAnsi="Wingdings"/>
      </w:rPr>
    </w:lvl>
    <w:lvl w:ilvl="6" w:tplc="ECA05764">
      <w:start w:val="1"/>
      <w:numFmt w:val="bullet"/>
      <w:lvlText w:val=""/>
      <w:lvlJc w:val="left"/>
      <w:pPr>
        <w:tabs>
          <w:tab w:val="num" w:pos="5040"/>
        </w:tabs>
        <w:ind w:left="5040" w:hanging="360"/>
      </w:pPr>
      <w:rPr>
        <w:rFonts w:ascii="Symbol" w:hAnsi="Symbol"/>
      </w:rPr>
    </w:lvl>
    <w:lvl w:ilvl="7" w:tplc="EFEE123A">
      <w:start w:val="1"/>
      <w:numFmt w:val="bullet"/>
      <w:lvlText w:val="o"/>
      <w:lvlJc w:val="left"/>
      <w:pPr>
        <w:tabs>
          <w:tab w:val="num" w:pos="5760"/>
        </w:tabs>
        <w:ind w:left="5760" w:hanging="360"/>
      </w:pPr>
      <w:rPr>
        <w:rFonts w:ascii="Courier New" w:hAnsi="Courier New"/>
      </w:rPr>
    </w:lvl>
    <w:lvl w:ilvl="8" w:tplc="969A3BFA">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FD693F"/>
    <w:rsid w:val="00347CFC"/>
    <w:rsid w:val="00F175BD"/>
    <w:rsid w:val="00FD693F"/>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324F0-D22F-4DC2-B36E-0F9DA53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7BBA-EAD1-40B0-8334-C7C84EF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1</Pages>
  <Words>47733</Words>
  <Characters>276857</Characters>
  <Application>Microsoft Office Word</Application>
  <DocSecurity>0</DocSecurity>
  <Lines>2307</Lines>
  <Paragraphs>647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2014-01-16T08:05:00Z</cp:lastPrinted>
  <dcterms:created xsi:type="dcterms:W3CDTF">2016-10-24T09:25:00Z</dcterms:created>
  <dcterms:modified xsi:type="dcterms:W3CDTF">2016-10-24T09:25:00Z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